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56617" w14:textId="6184EB79" w:rsidR="00D44B0C" w:rsidRDefault="00D44B0C" w:rsidP="00826D31">
      <w:pPr>
        <w:jc w:val="center"/>
        <w:rPr>
          <w:rFonts w:ascii="Arial" w:hAnsi="Arial" w:cs="Arial"/>
          <w:b/>
          <w:bCs/>
          <w:sz w:val="24"/>
          <w:szCs w:val="24"/>
          <w:u w:val="single"/>
        </w:rPr>
      </w:pPr>
      <w:r>
        <w:rPr>
          <w:noProof/>
        </w:rPr>
        <w:drawing>
          <wp:inline distT="0" distB="0" distL="0" distR="0" wp14:anchorId="008583C7" wp14:editId="4A95633B">
            <wp:extent cx="3200400" cy="741083"/>
            <wp:effectExtent l="0" t="0" r="0" b="1905"/>
            <wp:docPr id="1702048819" name="Picture 170204881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048819" name="Picture 1702048819" descr="A close-up of a logo&#10;&#10;Description automatically generated"/>
                    <pic:cNvPicPr/>
                  </pic:nvPicPr>
                  <pic:blipFill>
                    <a:blip r:embed="rId11"/>
                    <a:stretch>
                      <a:fillRect/>
                    </a:stretch>
                  </pic:blipFill>
                  <pic:spPr>
                    <a:xfrm>
                      <a:off x="0" y="0"/>
                      <a:ext cx="3365321" cy="779272"/>
                    </a:xfrm>
                    <a:prstGeom prst="rect">
                      <a:avLst/>
                    </a:prstGeom>
                  </pic:spPr>
                </pic:pic>
              </a:graphicData>
            </a:graphic>
          </wp:inline>
        </w:drawing>
      </w:r>
    </w:p>
    <w:p w14:paraId="3D9D980A" w14:textId="5BC5823B" w:rsidR="006D46FD" w:rsidRPr="004A3974" w:rsidRDefault="32E8BF99" w:rsidP="006D46FD">
      <w:pPr>
        <w:jc w:val="center"/>
        <w:rPr>
          <w:rFonts w:ascii="Arial" w:hAnsi="Arial" w:cs="Arial"/>
          <w:b/>
          <w:bCs/>
          <w:sz w:val="20"/>
          <w:szCs w:val="20"/>
          <w:u w:val="single"/>
        </w:rPr>
      </w:pPr>
      <w:r w:rsidRPr="004A3974">
        <w:rPr>
          <w:rFonts w:ascii="Arial" w:hAnsi="Arial" w:cs="Arial"/>
          <w:b/>
          <w:bCs/>
          <w:sz w:val="20"/>
          <w:szCs w:val="20"/>
          <w:u w:val="single"/>
        </w:rPr>
        <w:t xml:space="preserve">Gender Pay Gap Report </w:t>
      </w:r>
      <w:r w:rsidR="00D44B0C" w:rsidRPr="004A3974">
        <w:rPr>
          <w:rFonts w:ascii="Arial" w:hAnsi="Arial" w:cs="Arial"/>
          <w:b/>
          <w:bCs/>
          <w:sz w:val="20"/>
          <w:szCs w:val="20"/>
          <w:u w:val="single"/>
        </w:rPr>
        <w:t xml:space="preserve">- </w:t>
      </w:r>
      <w:r w:rsidR="522C84BD" w:rsidRPr="004A3974">
        <w:rPr>
          <w:rFonts w:ascii="Arial" w:hAnsi="Arial" w:cs="Arial"/>
          <w:b/>
          <w:bCs/>
          <w:sz w:val="20"/>
          <w:szCs w:val="20"/>
          <w:u w:val="single"/>
        </w:rPr>
        <w:t xml:space="preserve">March </w:t>
      </w:r>
      <w:r w:rsidR="26911915" w:rsidRPr="004A3974">
        <w:rPr>
          <w:rFonts w:ascii="Arial" w:hAnsi="Arial" w:cs="Arial"/>
          <w:b/>
          <w:bCs/>
          <w:sz w:val="20"/>
          <w:szCs w:val="20"/>
          <w:u w:val="single"/>
        </w:rPr>
        <w:t>202</w:t>
      </w:r>
      <w:r w:rsidR="006D46FD" w:rsidRPr="004A3974">
        <w:rPr>
          <w:rFonts w:ascii="Arial" w:hAnsi="Arial" w:cs="Arial"/>
          <w:b/>
          <w:bCs/>
          <w:sz w:val="20"/>
          <w:szCs w:val="20"/>
          <w:u w:val="single"/>
        </w:rPr>
        <w:t>4</w:t>
      </w:r>
    </w:p>
    <w:p w14:paraId="2BD9CFBE" w14:textId="77777777" w:rsidR="00AD351E" w:rsidRPr="004A3974" w:rsidRDefault="00AD351E" w:rsidP="00EF27E7">
      <w:pPr>
        <w:pStyle w:val="NoSpacing"/>
        <w:rPr>
          <w:sz w:val="20"/>
          <w:szCs w:val="20"/>
        </w:rPr>
      </w:pPr>
    </w:p>
    <w:p w14:paraId="4187C3CD" w14:textId="16EC43EB" w:rsidR="71787E76" w:rsidRPr="004A3974" w:rsidRDefault="71787E76" w:rsidP="00D44B0C">
      <w:pPr>
        <w:spacing w:after="0" w:line="240" w:lineRule="auto"/>
        <w:jc w:val="both"/>
        <w:rPr>
          <w:rFonts w:ascii="Arial" w:hAnsi="Arial" w:cs="Arial"/>
          <w:sz w:val="20"/>
          <w:szCs w:val="20"/>
        </w:rPr>
      </w:pPr>
      <w:r w:rsidRPr="004A3974">
        <w:rPr>
          <w:rFonts w:ascii="Arial" w:hAnsi="Arial" w:cs="Arial"/>
          <w:sz w:val="20"/>
          <w:szCs w:val="20"/>
        </w:rPr>
        <w:t>The</w:t>
      </w:r>
      <w:r w:rsidR="00D44B0C" w:rsidRPr="004A3974">
        <w:rPr>
          <w:rFonts w:ascii="Arial" w:hAnsi="Arial" w:cs="Arial"/>
          <w:sz w:val="20"/>
          <w:szCs w:val="20"/>
        </w:rPr>
        <w:t xml:space="preserve">re is a statutory requirement for </w:t>
      </w:r>
      <w:r w:rsidRPr="004A3974">
        <w:rPr>
          <w:rFonts w:ascii="Arial" w:hAnsi="Arial" w:cs="Arial"/>
          <w:sz w:val="20"/>
          <w:szCs w:val="20"/>
        </w:rPr>
        <w:t xml:space="preserve">employers with 250 or more employees to publish </w:t>
      </w:r>
      <w:r w:rsidR="00D44B0C" w:rsidRPr="004A3974">
        <w:rPr>
          <w:rFonts w:ascii="Arial" w:hAnsi="Arial" w:cs="Arial"/>
          <w:sz w:val="20"/>
          <w:szCs w:val="20"/>
        </w:rPr>
        <w:t>their Gender Pay Gap. This report</w:t>
      </w:r>
      <w:r w:rsidRPr="004A3974">
        <w:rPr>
          <w:rFonts w:ascii="Arial" w:hAnsi="Arial" w:cs="Arial"/>
          <w:sz w:val="20"/>
          <w:szCs w:val="20"/>
        </w:rPr>
        <w:t xml:space="preserve"> has been prepared following government guidance, using the public sector snapshot date of 31</w:t>
      </w:r>
      <w:r w:rsidRPr="004A3974">
        <w:rPr>
          <w:rFonts w:ascii="Arial" w:hAnsi="Arial" w:cs="Arial"/>
          <w:sz w:val="20"/>
          <w:szCs w:val="20"/>
          <w:vertAlign w:val="superscript"/>
        </w:rPr>
        <w:t>st</w:t>
      </w:r>
      <w:r w:rsidRPr="004A3974">
        <w:rPr>
          <w:rFonts w:ascii="Arial" w:hAnsi="Arial" w:cs="Arial"/>
          <w:sz w:val="20"/>
          <w:szCs w:val="20"/>
        </w:rPr>
        <w:t xml:space="preserve"> March 202</w:t>
      </w:r>
      <w:r w:rsidR="006D46FD" w:rsidRPr="004A3974">
        <w:rPr>
          <w:rFonts w:ascii="Arial" w:hAnsi="Arial" w:cs="Arial"/>
          <w:sz w:val="20"/>
          <w:szCs w:val="20"/>
        </w:rPr>
        <w:t>4</w:t>
      </w:r>
      <w:r w:rsidRPr="004A3974">
        <w:rPr>
          <w:rFonts w:ascii="Arial" w:hAnsi="Arial" w:cs="Arial"/>
          <w:sz w:val="20"/>
          <w:szCs w:val="20"/>
        </w:rPr>
        <w:t>.</w:t>
      </w:r>
      <w:r w:rsidR="00AF5B24" w:rsidRPr="004A3974">
        <w:rPr>
          <w:rFonts w:ascii="Arial" w:hAnsi="Arial" w:cs="Arial"/>
          <w:sz w:val="20"/>
          <w:szCs w:val="20"/>
        </w:rPr>
        <w:t xml:space="preserve">  The analysis includes calculating the mean, median and quartiles for each employee.</w:t>
      </w:r>
      <w:r w:rsidR="008547E8" w:rsidRPr="004A3974">
        <w:rPr>
          <w:rFonts w:ascii="Arial" w:hAnsi="Arial" w:cs="Arial"/>
          <w:sz w:val="20"/>
          <w:szCs w:val="20"/>
        </w:rPr>
        <w:t xml:space="preserve">  The mean and median pay gap have both increased this year compared to the previous year.  This is a change in trend as displayed on the below chart.</w:t>
      </w:r>
    </w:p>
    <w:p w14:paraId="051DBC6C" w14:textId="77777777" w:rsidR="00151461" w:rsidRPr="004A3974" w:rsidRDefault="00151461" w:rsidP="00A01A15">
      <w:pPr>
        <w:spacing w:after="0" w:line="240" w:lineRule="auto"/>
        <w:ind w:firstLine="720"/>
        <w:jc w:val="both"/>
        <w:rPr>
          <w:rFonts w:ascii="Arial" w:hAnsi="Arial" w:cs="Arial"/>
          <w:sz w:val="20"/>
          <w:szCs w:val="20"/>
        </w:rPr>
      </w:pPr>
    </w:p>
    <w:tbl>
      <w:tblPr>
        <w:tblpPr w:leftFromText="180" w:rightFromText="180" w:vertAnchor="text" w:horzAnchor="margin" w:tblpXSpec="center" w:tblpY="269"/>
        <w:tblW w:w="10343" w:type="dxa"/>
        <w:tblLook w:val="04A0" w:firstRow="1" w:lastRow="0" w:firstColumn="1" w:lastColumn="0" w:noHBand="0" w:noVBand="1"/>
      </w:tblPr>
      <w:tblGrid>
        <w:gridCol w:w="622"/>
        <w:gridCol w:w="815"/>
        <w:gridCol w:w="901"/>
        <w:gridCol w:w="1778"/>
        <w:gridCol w:w="2268"/>
        <w:gridCol w:w="2268"/>
        <w:gridCol w:w="1701"/>
      </w:tblGrid>
      <w:tr w:rsidR="00527FAD" w:rsidRPr="004A3974" w14:paraId="4F394385" w14:textId="77777777" w:rsidTr="00F0236B">
        <w:trPr>
          <w:trHeight w:val="416"/>
        </w:trPr>
        <w:tc>
          <w:tcPr>
            <w:tcW w:w="6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E39B2DE" w14:textId="1D170A71" w:rsidR="00E1522B" w:rsidRPr="00B9765E" w:rsidRDefault="00E1522B" w:rsidP="00AF35CA">
            <w:pPr>
              <w:spacing w:after="0" w:line="240" w:lineRule="auto"/>
              <w:rPr>
                <w:rFonts w:asciiTheme="minorHAnsi" w:eastAsia="Times New Roman" w:hAnsiTheme="minorHAnsi" w:cstheme="minorHAnsi"/>
                <w:color w:val="000000"/>
                <w:sz w:val="20"/>
                <w:szCs w:val="20"/>
                <w:lang w:eastAsia="en-GB"/>
              </w:rPr>
            </w:pPr>
            <w:r w:rsidRPr="00B9765E">
              <w:rPr>
                <w:rFonts w:asciiTheme="minorHAnsi" w:eastAsia="Times New Roman" w:hAnsiTheme="minorHAnsi" w:cstheme="minorHAnsi"/>
                <w:color w:val="000000"/>
                <w:sz w:val="20"/>
                <w:szCs w:val="20"/>
                <w:lang w:eastAsia="en-GB"/>
              </w:rPr>
              <w:t>Y</w:t>
            </w:r>
            <w:r w:rsidR="00AF35CA" w:rsidRPr="00B9765E">
              <w:rPr>
                <w:rFonts w:asciiTheme="minorHAnsi" w:eastAsia="Times New Roman" w:hAnsiTheme="minorHAnsi" w:cstheme="minorHAnsi"/>
                <w:color w:val="000000"/>
                <w:sz w:val="20"/>
                <w:szCs w:val="20"/>
                <w:lang w:eastAsia="en-GB"/>
              </w:rPr>
              <w:t>e</w:t>
            </w:r>
            <w:r w:rsidRPr="00B9765E">
              <w:rPr>
                <w:rFonts w:asciiTheme="minorHAnsi" w:eastAsia="Times New Roman" w:hAnsiTheme="minorHAnsi" w:cstheme="minorHAnsi"/>
                <w:color w:val="000000"/>
                <w:sz w:val="20"/>
                <w:szCs w:val="20"/>
                <w:lang w:eastAsia="en-GB"/>
              </w:rPr>
              <w:t>ar</w:t>
            </w:r>
          </w:p>
        </w:tc>
        <w:tc>
          <w:tcPr>
            <w:tcW w:w="76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568FB4A1" w14:textId="77777777" w:rsidR="006A37F0" w:rsidRPr="00B9765E" w:rsidRDefault="006A37F0" w:rsidP="006A37F0">
            <w:pPr>
              <w:spacing w:after="0" w:line="240" w:lineRule="auto"/>
              <w:jc w:val="center"/>
              <w:rPr>
                <w:rFonts w:asciiTheme="minorHAnsi" w:eastAsia="Times New Roman" w:hAnsiTheme="minorHAnsi" w:cstheme="minorHAnsi"/>
                <w:color w:val="000000"/>
                <w:sz w:val="20"/>
                <w:szCs w:val="20"/>
                <w:lang w:eastAsia="en-GB"/>
              </w:rPr>
            </w:pPr>
            <w:r w:rsidRPr="00B9765E">
              <w:rPr>
                <w:rFonts w:asciiTheme="minorHAnsi" w:eastAsia="Times New Roman" w:hAnsiTheme="minorHAnsi" w:cstheme="minorHAnsi"/>
                <w:color w:val="000000"/>
                <w:sz w:val="20"/>
                <w:szCs w:val="20"/>
                <w:lang w:eastAsia="en-GB"/>
              </w:rPr>
              <w:t>Mean</w:t>
            </w:r>
          </w:p>
        </w:tc>
        <w:tc>
          <w:tcPr>
            <w:tcW w:w="901"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6211775A" w14:textId="77777777" w:rsidR="006A37F0" w:rsidRPr="00B9765E" w:rsidRDefault="006A37F0" w:rsidP="006A37F0">
            <w:pPr>
              <w:spacing w:after="0" w:line="240" w:lineRule="auto"/>
              <w:jc w:val="center"/>
              <w:rPr>
                <w:rFonts w:asciiTheme="minorHAnsi" w:eastAsia="Times New Roman" w:hAnsiTheme="minorHAnsi" w:cstheme="minorHAnsi"/>
                <w:color w:val="000000"/>
                <w:sz w:val="20"/>
                <w:szCs w:val="20"/>
                <w:lang w:eastAsia="en-GB"/>
              </w:rPr>
            </w:pPr>
            <w:r w:rsidRPr="00B9765E">
              <w:rPr>
                <w:rFonts w:asciiTheme="minorHAnsi" w:eastAsia="Times New Roman" w:hAnsiTheme="minorHAnsi" w:cstheme="minorHAnsi"/>
                <w:color w:val="000000"/>
                <w:sz w:val="20"/>
                <w:szCs w:val="20"/>
                <w:lang w:eastAsia="en-GB"/>
              </w:rPr>
              <w:t>Median</w:t>
            </w:r>
          </w:p>
        </w:tc>
        <w:tc>
          <w:tcPr>
            <w:tcW w:w="1778"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531CA2FE" w14:textId="77777777" w:rsidR="006A37F0" w:rsidRPr="00B9765E" w:rsidRDefault="006A37F0" w:rsidP="006A37F0">
            <w:pPr>
              <w:spacing w:after="0" w:line="240" w:lineRule="auto"/>
              <w:jc w:val="center"/>
              <w:rPr>
                <w:rFonts w:asciiTheme="minorHAnsi" w:eastAsia="Times New Roman" w:hAnsiTheme="minorHAnsi" w:cstheme="minorHAnsi"/>
                <w:color w:val="000000"/>
                <w:sz w:val="20"/>
                <w:szCs w:val="20"/>
                <w:lang w:eastAsia="en-GB"/>
              </w:rPr>
            </w:pPr>
            <w:r w:rsidRPr="00B9765E">
              <w:rPr>
                <w:rFonts w:asciiTheme="minorHAnsi" w:eastAsia="Times New Roman" w:hAnsiTheme="minorHAnsi" w:cstheme="minorHAnsi"/>
                <w:color w:val="000000"/>
                <w:sz w:val="20"/>
                <w:szCs w:val="20"/>
                <w:lang w:eastAsia="en-GB"/>
              </w:rPr>
              <w:t>Lower Quartile</w:t>
            </w:r>
          </w:p>
        </w:tc>
        <w:tc>
          <w:tcPr>
            <w:tcW w:w="2268"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0CA5C850" w14:textId="77777777" w:rsidR="006A37F0" w:rsidRPr="00B9765E" w:rsidRDefault="006A37F0" w:rsidP="006A37F0">
            <w:pPr>
              <w:spacing w:after="0" w:line="240" w:lineRule="auto"/>
              <w:jc w:val="center"/>
              <w:rPr>
                <w:rFonts w:asciiTheme="minorHAnsi" w:eastAsia="Times New Roman" w:hAnsiTheme="minorHAnsi" w:cstheme="minorHAnsi"/>
                <w:color w:val="000000"/>
                <w:sz w:val="20"/>
                <w:szCs w:val="20"/>
                <w:lang w:eastAsia="en-GB"/>
              </w:rPr>
            </w:pPr>
            <w:r w:rsidRPr="00B9765E">
              <w:rPr>
                <w:rFonts w:asciiTheme="minorHAnsi" w:eastAsia="Times New Roman" w:hAnsiTheme="minorHAnsi" w:cstheme="minorHAnsi"/>
                <w:color w:val="000000"/>
                <w:sz w:val="20"/>
                <w:szCs w:val="20"/>
                <w:lang w:eastAsia="en-GB"/>
              </w:rPr>
              <w:t>Lower Middle Quartile</w:t>
            </w:r>
          </w:p>
        </w:tc>
        <w:tc>
          <w:tcPr>
            <w:tcW w:w="2268"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F0256F7" w14:textId="77777777" w:rsidR="006A37F0" w:rsidRPr="00B9765E" w:rsidRDefault="006A37F0" w:rsidP="006A37F0">
            <w:pPr>
              <w:spacing w:after="0" w:line="240" w:lineRule="auto"/>
              <w:jc w:val="center"/>
              <w:rPr>
                <w:rFonts w:asciiTheme="minorHAnsi" w:eastAsia="Times New Roman" w:hAnsiTheme="minorHAnsi" w:cstheme="minorHAnsi"/>
                <w:color w:val="000000"/>
                <w:sz w:val="20"/>
                <w:szCs w:val="20"/>
                <w:lang w:eastAsia="en-GB"/>
              </w:rPr>
            </w:pPr>
            <w:r w:rsidRPr="00B9765E">
              <w:rPr>
                <w:rFonts w:asciiTheme="minorHAnsi" w:eastAsia="Times New Roman" w:hAnsiTheme="minorHAnsi" w:cstheme="minorHAnsi"/>
                <w:color w:val="000000"/>
                <w:sz w:val="20"/>
                <w:szCs w:val="20"/>
                <w:lang w:eastAsia="en-GB"/>
              </w:rPr>
              <w:t>Upper Middle Quartile</w:t>
            </w:r>
          </w:p>
        </w:tc>
        <w:tc>
          <w:tcPr>
            <w:tcW w:w="1701"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27CF1A86" w14:textId="77777777" w:rsidR="006A37F0" w:rsidRPr="00B9765E" w:rsidRDefault="006A37F0" w:rsidP="006A37F0">
            <w:pPr>
              <w:spacing w:after="0" w:line="240" w:lineRule="auto"/>
              <w:jc w:val="center"/>
              <w:rPr>
                <w:rFonts w:asciiTheme="minorHAnsi" w:eastAsia="Times New Roman" w:hAnsiTheme="minorHAnsi" w:cstheme="minorHAnsi"/>
                <w:color w:val="000000"/>
                <w:sz w:val="20"/>
                <w:szCs w:val="20"/>
                <w:lang w:eastAsia="en-GB"/>
              </w:rPr>
            </w:pPr>
            <w:r w:rsidRPr="00B9765E">
              <w:rPr>
                <w:rFonts w:asciiTheme="minorHAnsi" w:eastAsia="Times New Roman" w:hAnsiTheme="minorHAnsi" w:cstheme="minorHAnsi"/>
                <w:color w:val="000000"/>
                <w:sz w:val="20"/>
                <w:szCs w:val="20"/>
                <w:lang w:eastAsia="en-GB"/>
              </w:rPr>
              <w:t>Upper Quartile</w:t>
            </w:r>
          </w:p>
        </w:tc>
      </w:tr>
      <w:tr w:rsidR="00201A83" w:rsidRPr="004A3974" w14:paraId="54267FE2" w14:textId="77777777" w:rsidTr="00DD2BA0">
        <w:trPr>
          <w:trHeight w:val="415"/>
        </w:trPr>
        <w:tc>
          <w:tcPr>
            <w:tcW w:w="663" w:type="dxa"/>
            <w:vMerge w:val="restart"/>
            <w:tcBorders>
              <w:top w:val="single" w:sz="4" w:space="0" w:color="auto"/>
              <w:left w:val="single" w:sz="4" w:space="0" w:color="auto"/>
              <w:bottom w:val="single" w:sz="4" w:space="0" w:color="auto"/>
              <w:right w:val="single" w:sz="4" w:space="0" w:color="auto"/>
            </w:tcBorders>
          </w:tcPr>
          <w:p w14:paraId="62E03209" w14:textId="77777777" w:rsidR="00201A83" w:rsidRPr="00B9765E" w:rsidRDefault="00201A83" w:rsidP="00201A83">
            <w:pPr>
              <w:spacing w:after="0" w:line="240" w:lineRule="auto"/>
              <w:jc w:val="center"/>
              <w:rPr>
                <w:rFonts w:asciiTheme="minorHAnsi" w:eastAsia="Times New Roman" w:hAnsiTheme="minorHAnsi" w:cstheme="minorHAnsi"/>
                <w:color w:val="000000"/>
                <w:sz w:val="20"/>
                <w:szCs w:val="20"/>
                <w:lang w:eastAsia="en-GB"/>
              </w:rPr>
            </w:pPr>
          </w:p>
          <w:p w14:paraId="4EF55273" w14:textId="77777777" w:rsidR="00201A83" w:rsidRPr="00B9765E" w:rsidRDefault="00201A83" w:rsidP="00201A83">
            <w:pPr>
              <w:spacing w:after="0" w:line="240" w:lineRule="auto"/>
              <w:jc w:val="center"/>
              <w:rPr>
                <w:rFonts w:asciiTheme="minorHAnsi" w:eastAsia="Times New Roman" w:hAnsiTheme="minorHAnsi" w:cstheme="minorHAnsi"/>
                <w:color w:val="000000"/>
                <w:sz w:val="20"/>
                <w:szCs w:val="20"/>
                <w:lang w:eastAsia="en-GB"/>
              </w:rPr>
            </w:pPr>
            <w:r w:rsidRPr="00B9765E">
              <w:rPr>
                <w:rFonts w:asciiTheme="minorHAnsi" w:eastAsia="Times New Roman" w:hAnsiTheme="minorHAnsi" w:cstheme="minorHAnsi"/>
                <w:color w:val="000000"/>
                <w:sz w:val="20"/>
                <w:szCs w:val="20"/>
                <w:lang w:eastAsia="en-GB"/>
              </w:rPr>
              <w:t>2024</w:t>
            </w:r>
          </w:p>
          <w:p w14:paraId="4DEC729D" w14:textId="400ED21C" w:rsidR="00201A83" w:rsidRPr="00B9765E" w:rsidRDefault="00201A83" w:rsidP="00201A83">
            <w:pPr>
              <w:spacing w:after="0" w:line="240" w:lineRule="auto"/>
              <w:jc w:val="center"/>
              <w:rPr>
                <w:rFonts w:asciiTheme="minorHAnsi" w:eastAsia="Times New Roman" w:hAnsiTheme="minorHAnsi" w:cstheme="minorHAnsi"/>
                <w:color w:val="000000"/>
                <w:sz w:val="20"/>
                <w:szCs w:val="20"/>
                <w:lang w:eastAsia="en-GB"/>
              </w:rPr>
            </w:pPr>
          </w:p>
        </w:tc>
        <w:tc>
          <w:tcPr>
            <w:tcW w:w="7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5C7BB" w14:textId="1715E8AD" w:rsidR="00201A83" w:rsidRPr="00B9765E" w:rsidRDefault="00043555" w:rsidP="00201A83">
            <w:pPr>
              <w:spacing w:after="0" w:line="240" w:lineRule="auto"/>
              <w:jc w:val="center"/>
              <w:rPr>
                <w:rFonts w:asciiTheme="minorHAnsi" w:eastAsia="Times New Roman" w:hAnsiTheme="minorHAnsi" w:cstheme="minorHAnsi"/>
                <w:color w:val="000000"/>
                <w:sz w:val="20"/>
                <w:szCs w:val="20"/>
                <w:lang w:eastAsia="en-GB"/>
              </w:rPr>
            </w:pPr>
            <w:r w:rsidRPr="00B9765E">
              <w:rPr>
                <w:rFonts w:asciiTheme="minorHAnsi" w:eastAsia="Times New Roman" w:hAnsiTheme="minorHAnsi" w:cstheme="minorHAnsi"/>
                <w:color w:val="000000"/>
                <w:sz w:val="20"/>
                <w:szCs w:val="20"/>
                <w:lang w:eastAsia="en-GB"/>
              </w:rPr>
              <w:t>21.63</w:t>
            </w:r>
            <w:r w:rsidR="00201A83" w:rsidRPr="00B9765E">
              <w:rPr>
                <w:rFonts w:asciiTheme="minorHAnsi" w:eastAsia="Times New Roman" w:hAnsiTheme="minorHAnsi" w:cstheme="minorHAnsi"/>
                <w:color w:val="000000"/>
                <w:sz w:val="20"/>
                <w:szCs w:val="20"/>
                <w:lang w:eastAsia="en-GB"/>
              </w:rPr>
              <w:t>%</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C0A7B" w14:textId="240A28C8" w:rsidR="00201A83" w:rsidRPr="00B9765E" w:rsidRDefault="00201A83" w:rsidP="00201A83">
            <w:pPr>
              <w:spacing w:after="0" w:line="240" w:lineRule="auto"/>
              <w:jc w:val="center"/>
              <w:rPr>
                <w:rFonts w:asciiTheme="minorHAnsi" w:eastAsia="Times New Roman" w:hAnsiTheme="minorHAnsi" w:cstheme="minorHAnsi"/>
                <w:color w:val="000000"/>
                <w:sz w:val="20"/>
                <w:szCs w:val="20"/>
                <w:lang w:eastAsia="en-GB"/>
              </w:rPr>
            </w:pPr>
            <w:r w:rsidRPr="00B9765E">
              <w:rPr>
                <w:rFonts w:asciiTheme="minorHAnsi" w:eastAsia="Times New Roman" w:hAnsiTheme="minorHAnsi" w:cstheme="minorHAnsi"/>
                <w:color w:val="000000"/>
                <w:sz w:val="20"/>
                <w:szCs w:val="20"/>
                <w:lang w:eastAsia="en-GB"/>
              </w:rPr>
              <w:t>39</w:t>
            </w:r>
            <w:r w:rsidR="00505F51" w:rsidRPr="00B9765E">
              <w:rPr>
                <w:rFonts w:asciiTheme="minorHAnsi" w:eastAsia="Times New Roman" w:hAnsiTheme="minorHAnsi" w:cstheme="minorHAnsi"/>
                <w:color w:val="000000"/>
                <w:sz w:val="20"/>
                <w:szCs w:val="20"/>
                <w:lang w:eastAsia="en-GB"/>
              </w:rPr>
              <w:t>.55</w:t>
            </w:r>
            <w:r w:rsidRPr="00B9765E">
              <w:rPr>
                <w:rFonts w:asciiTheme="minorHAnsi" w:eastAsia="Times New Roman" w:hAnsiTheme="minorHAnsi" w:cstheme="minorHAnsi"/>
                <w:color w:val="000000"/>
                <w:sz w:val="20"/>
                <w:szCs w:val="20"/>
                <w:lang w:eastAsia="en-GB"/>
              </w:rPr>
              <w:t>%</w:t>
            </w:r>
          </w:p>
        </w:tc>
        <w:tc>
          <w:tcPr>
            <w:tcW w:w="1778" w:type="dxa"/>
            <w:tcBorders>
              <w:top w:val="nil"/>
              <w:left w:val="nil"/>
              <w:bottom w:val="single" w:sz="4" w:space="0" w:color="auto"/>
              <w:right w:val="single" w:sz="4" w:space="0" w:color="auto"/>
            </w:tcBorders>
            <w:shd w:val="clear" w:color="auto" w:fill="auto"/>
            <w:noWrap/>
            <w:vAlign w:val="center"/>
            <w:hideMark/>
          </w:tcPr>
          <w:p w14:paraId="452AD758" w14:textId="75F2FB3B" w:rsidR="00201A83" w:rsidRPr="00B9765E" w:rsidRDefault="00201A83" w:rsidP="00201A83">
            <w:pPr>
              <w:spacing w:after="0" w:line="240" w:lineRule="auto"/>
              <w:jc w:val="center"/>
              <w:rPr>
                <w:rFonts w:asciiTheme="minorHAnsi" w:eastAsia="Times New Roman" w:hAnsiTheme="minorHAnsi" w:cstheme="minorHAnsi"/>
                <w:color w:val="000000"/>
                <w:sz w:val="20"/>
                <w:szCs w:val="20"/>
                <w:lang w:eastAsia="en-GB"/>
              </w:rPr>
            </w:pPr>
            <w:r w:rsidRPr="00B9765E">
              <w:rPr>
                <w:rFonts w:asciiTheme="minorHAnsi" w:hAnsiTheme="minorHAnsi" w:cstheme="minorHAnsi"/>
                <w:b/>
                <w:bCs/>
                <w:color w:val="000000"/>
                <w:sz w:val="20"/>
                <w:szCs w:val="20"/>
              </w:rPr>
              <w:t xml:space="preserve">F </w:t>
            </w:r>
            <w:r w:rsidR="007D7F90" w:rsidRPr="00B9765E">
              <w:rPr>
                <w:rFonts w:asciiTheme="minorHAnsi" w:hAnsiTheme="minorHAnsi" w:cstheme="minorHAnsi"/>
                <w:color w:val="000000"/>
                <w:sz w:val="20"/>
                <w:szCs w:val="20"/>
              </w:rPr>
              <w:t>72.41</w:t>
            </w:r>
            <w:r w:rsidRPr="00B9765E">
              <w:rPr>
                <w:rFonts w:asciiTheme="minorHAnsi" w:hAnsiTheme="minorHAnsi" w:cstheme="minorHAnsi"/>
                <w:sz w:val="20"/>
                <w:szCs w:val="20"/>
              </w:rPr>
              <w:t>%</w:t>
            </w:r>
          </w:p>
        </w:tc>
        <w:tc>
          <w:tcPr>
            <w:tcW w:w="2268" w:type="dxa"/>
            <w:tcBorders>
              <w:top w:val="nil"/>
              <w:left w:val="nil"/>
              <w:bottom w:val="single" w:sz="4" w:space="0" w:color="auto"/>
              <w:right w:val="single" w:sz="4" w:space="0" w:color="auto"/>
            </w:tcBorders>
            <w:shd w:val="clear" w:color="auto" w:fill="auto"/>
            <w:noWrap/>
            <w:vAlign w:val="center"/>
            <w:hideMark/>
          </w:tcPr>
          <w:p w14:paraId="17942077" w14:textId="644546E3" w:rsidR="00201A83" w:rsidRPr="00B9765E" w:rsidRDefault="00201A83" w:rsidP="00201A83">
            <w:pPr>
              <w:spacing w:after="0" w:line="240" w:lineRule="auto"/>
              <w:jc w:val="center"/>
              <w:rPr>
                <w:rFonts w:asciiTheme="minorHAnsi" w:eastAsia="Times New Roman" w:hAnsiTheme="minorHAnsi" w:cstheme="minorHAnsi"/>
                <w:color w:val="000000"/>
                <w:sz w:val="20"/>
                <w:szCs w:val="20"/>
                <w:lang w:eastAsia="en-GB"/>
              </w:rPr>
            </w:pPr>
            <w:r w:rsidRPr="00B9765E">
              <w:rPr>
                <w:rFonts w:asciiTheme="minorHAnsi" w:hAnsiTheme="minorHAnsi" w:cstheme="minorHAnsi"/>
                <w:b/>
                <w:bCs/>
                <w:color w:val="000000"/>
                <w:sz w:val="20"/>
                <w:szCs w:val="20"/>
              </w:rPr>
              <w:t xml:space="preserve">F </w:t>
            </w:r>
            <w:r w:rsidRPr="00B9765E">
              <w:rPr>
                <w:rFonts w:asciiTheme="minorHAnsi" w:hAnsiTheme="minorHAnsi" w:cstheme="minorHAnsi"/>
                <w:sz w:val="20"/>
                <w:szCs w:val="20"/>
              </w:rPr>
              <w:t>79.</w:t>
            </w:r>
            <w:r w:rsidR="007D7F90" w:rsidRPr="00B9765E">
              <w:rPr>
                <w:rFonts w:asciiTheme="minorHAnsi" w:hAnsiTheme="minorHAnsi" w:cstheme="minorHAnsi"/>
                <w:sz w:val="20"/>
                <w:szCs w:val="20"/>
              </w:rPr>
              <w:t>31</w:t>
            </w:r>
            <w:r w:rsidRPr="00B9765E">
              <w:rPr>
                <w:rFonts w:asciiTheme="minorHAnsi" w:hAnsiTheme="minorHAnsi" w:cstheme="minorHAnsi"/>
                <w:sz w:val="20"/>
                <w:szCs w:val="20"/>
              </w:rPr>
              <w:t>%</w:t>
            </w:r>
          </w:p>
        </w:tc>
        <w:tc>
          <w:tcPr>
            <w:tcW w:w="2268" w:type="dxa"/>
            <w:tcBorders>
              <w:top w:val="nil"/>
              <w:left w:val="nil"/>
              <w:bottom w:val="single" w:sz="4" w:space="0" w:color="auto"/>
              <w:right w:val="single" w:sz="4" w:space="0" w:color="auto"/>
            </w:tcBorders>
            <w:shd w:val="clear" w:color="auto" w:fill="auto"/>
            <w:noWrap/>
            <w:vAlign w:val="center"/>
            <w:hideMark/>
          </w:tcPr>
          <w:p w14:paraId="28AE3260" w14:textId="191D2169" w:rsidR="00201A83" w:rsidRPr="00B9765E" w:rsidRDefault="00201A83" w:rsidP="00201A83">
            <w:pPr>
              <w:spacing w:after="0" w:line="240" w:lineRule="auto"/>
              <w:jc w:val="center"/>
              <w:rPr>
                <w:rFonts w:asciiTheme="minorHAnsi" w:eastAsia="Times New Roman" w:hAnsiTheme="minorHAnsi" w:cstheme="minorHAnsi"/>
                <w:color w:val="000000"/>
                <w:sz w:val="20"/>
                <w:szCs w:val="20"/>
                <w:lang w:eastAsia="en-GB"/>
              </w:rPr>
            </w:pPr>
            <w:r w:rsidRPr="00B9765E">
              <w:rPr>
                <w:rFonts w:asciiTheme="minorHAnsi" w:hAnsiTheme="minorHAnsi" w:cstheme="minorHAnsi"/>
                <w:b/>
                <w:bCs/>
                <w:color w:val="000000"/>
                <w:sz w:val="20"/>
                <w:szCs w:val="20"/>
              </w:rPr>
              <w:t xml:space="preserve">F </w:t>
            </w:r>
            <w:r w:rsidR="005B231D" w:rsidRPr="00B9765E">
              <w:rPr>
                <w:rFonts w:asciiTheme="minorHAnsi" w:hAnsiTheme="minorHAnsi" w:cstheme="minorHAnsi"/>
                <w:color w:val="000000"/>
                <w:sz w:val="20"/>
                <w:szCs w:val="20"/>
              </w:rPr>
              <w:t>5</w:t>
            </w:r>
            <w:r w:rsidR="005D10DB" w:rsidRPr="00B9765E">
              <w:rPr>
                <w:rFonts w:asciiTheme="minorHAnsi" w:hAnsiTheme="minorHAnsi" w:cstheme="minorHAnsi"/>
                <w:color w:val="000000"/>
                <w:sz w:val="20"/>
                <w:szCs w:val="20"/>
              </w:rPr>
              <w:t>6.90</w:t>
            </w:r>
            <w:r w:rsidRPr="00B9765E">
              <w:rPr>
                <w:rFonts w:asciiTheme="minorHAnsi" w:hAnsiTheme="minorHAnsi" w:cstheme="minorHAnsi"/>
                <w:sz w:val="20"/>
                <w:szCs w:val="20"/>
              </w:rPr>
              <w:t>%</w:t>
            </w:r>
          </w:p>
        </w:tc>
        <w:tc>
          <w:tcPr>
            <w:tcW w:w="1701" w:type="dxa"/>
            <w:tcBorders>
              <w:top w:val="nil"/>
              <w:left w:val="nil"/>
              <w:bottom w:val="single" w:sz="4" w:space="0" w:color="auto"/>
              <w:right w:val="single" w:sz="4" w:space="0" w:color="auto"/>
            </w:tcBorders>
            <w:shd w:val="clear" w:color="auto" w:fill="auto"/>
            <w:noWrap/>
            <w:vAlign w:val="center"/>
            <w:hideMark/>
          </w:tcPr>
          <w:p w14:paraId="3DCF48BE" w14:textId="47617689" w:rsidR="00201A83" w:rsidRPr="00B9765E" w:rsidRDefault="00201A83" w:rsidP="00201A83">
            <w:pPr>
              <w:spacing w:after="0" w:line="240" w:lineRule="auto"/>
              <w:jc w:val="center"/>
              <w:rPr>
                <w:rFonts w:asciiTheme="minorHAnsi" w:eastAsia="Times New Roman" w:hAnsiTheme="minorHAnsi" w:cstheme="minorHAnsi"/>
                <w:color w:val="000000"/>
                <w:sz w:val="20"/>
                <w:szCs w:val="20"/>
                <w:lang w:eastAsia="en-GB"/>
              </w:rPr>
            </w:pPr>
            <w:r w:rsidRPr="00B9765E">
              <w:rPr>
                <w:rFonts w:asciiTheme="minorHAnsi" w:hAnsiTheme="minorHAnsi" w:cstheme="minorHAnsi"/>
                <w:b/>
                <w:bCs/>
                <w:color w:val="000000"/>
                <w:sz w:val="20"/>
                <w:szCs w:val="20"/>
              </w:rPr>
              <w:t xml:space="preserve">F </w:t>
            </w:r>
            <w:r w:rsidR="008B70A2" w:rsidRPr="00B9765E">
              <w:rPr>
                <w:rFonts w:asciiTheme="minorHAnsi" w:hAnsiTheme="minorHAnsi" w:cstheme="minorHAnsi"/>
                <w:color w:val="000000"/>
                <w:sz w:val="20"/>
                <w:szCs w:val="20"/>
              </w:rPr>
              <w:t>45.76</w:t>
            </w:r>
            <w:r w:rsidRPr="00B9765E">
              <w:rPr>
                <w:rFonts w:asciiTheme="minorHAnsi" w:hAnsiTheme="minorHAnsi" w:cstheme="minorHAnsi"/>
                <w:sz w:val="20"/>
                <w:szCs w:val="20"/>
              </w:rPr>
              <w:t>%</w:t>
            </w:r>
          </w:p>
        </w:tc>
      </w:tr>
      <w:tr w:rsidR="00201A83" w:rsidRPr="004A3974" w14:paraId="2C0DA5DE" w14:textId="77777777" w:rsidTr="00AD7CCD">
        <w:trPr>
          <w:trHeight w:val="330"/>
        </w:trPr>
        <w:tc>
          <w:tcPr>
            <w:tcW w:w="663" w:type="dxa"/>
            <w:vMerge/>
            <w:tcBorders>
              <w:top w:val="single" w:sz="4" w:space="0" w:color="auto"/>
              <w:left w:val="single" w:sz="4" w:space="0" w:color="auto"/>
              <w:bottom w:val="single" w:sz="4" w:space="0" w:color="auto"/>
              <w:right w:val="single" w:sz="4" w:space="0" w:color="auto"/>
            </w:tcBorders>
          </w:tcPr>
          <w:p w14:paraId="6404D94A" w14:textId="77777777" w:rsidR="00201A83" w:rsidRPr="00B9765E" w:rsidRDefault="00201A83" w:rsidP="00201A83">
            <w:pPr>
              <w:spacing w:after="0" w:line="240" w:lineRule="auto"/>
              <w:jc w:val="center"/>
              <w:rPr>
                <w:rFonts w:asciiTheme="minorHAnsi" w:eastAsia="Times New Roman" w:hAnsiTheme="minorHAnsi" w:cstheme="minorHAnsi"/>
                <w:color w:val="000000"/>
                <w:sz w:val="20"/>
                <w:szCs w:val="20"/>
                <w:lang w:eastAsia="en-GB"/>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14:paraId="2910E412" w14:textId="77777777" w:rsidR="00201A83" w:rsidRPr="00B9765E" w:rsidRDefault="00201A83" w:rsidP="00201A83">
            <w:pPr>
              <w:spacing w:after="0" w:line="240" w:lineRule="auto"/>
              <w:jc w:val="center"/>
              <w:rPr>
                <w:rFonts w:asciiTheme="minorHAnsi" w:eastAsia="Times New Roman" w:hAnsiTheme="minorHAnsi" w:cstheme="minorHAnsi"/>
                <w:color w:val="000000"/>
                <w:sz w:val="20"/>
                <w:szCs w:val="20"/>
                <w:lang w:eastAsia="en-GB"/>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080A4781" w14:textId="77777777" w:rsidR="00201A83" w:rsidRPr="00B9765E" w:rsidRDefault="00201A83" w:rsidP="00201A83">
            <w:pPr>
              <w:spacing w:after="0" w:line="240" w:lineRule="auto"/>
              <w:jc w:val="center"/>
              <w:rPr>
                <w:rFonts w:asciiTheme="minorHAnsi" w:eastAsia="Times New Roman" w:hAnsiTheme="minorHAnsi" w:cstheme="minorHAnsi"/>
                <w:color w:val="000000"/>
                <w:sz w:val="20"/>
                <w:szCs w:val="20"/>
                <w:lang w:eastAsia="en-GB"/>
              </w:rPr>
            </w:pPr>
          </w:p>
        </w:tc>
        <w:tc>
          <w:tcPr>
            <w:tcW w:w="1778" w:type="dxa"/>
            <w:tcBorders>
              <w:top w:val="single" w:sz="4" w:space="0" w:color="auto"/>
              <w:left w:val="nil"/>
              <w:bottom w:val="single" w:sz="4" w:space="0" w:color="auto"/>
              <w:right w:val="single" w:sz="4" w:space="0" w:color="auto"/>
            </w:tcBorders>
            <w:shd w:val="clear" w:color="auto" w:fill="auto"/>
            <w:noWrap/>
            <w:vAlign w:val="center"/>
            <w:hideMark/>
          </w:tcPr>
          <w:p w14:paraId="0D65E5DA" w14:textId="11752887" w:rsidR="00201A83" w:rsidRPr="00B9765E" w:rsidRDefault="00201A83" w:rsidP="00201A83">
            <w:pPr>
              <w:spacing w:after="0" w:line="240" w:lineRule="auto"/>
              <w:jc w:val="center"/>
              <w:rPr>
                <w:rFonts w:asciiTheme="minorHAnsi" w:eastAsia="Times New Roman" w:hAnsiTheme="minorHAnsi" w:cstheme="minorHAnsi"/>
                <w:color w:val="000000"/>
                <w:sz w:val="20"/>
                <w:szCs w:val="20"/>
                <w:lang w:eastAsia="en-GB"/>
              </w:rPr>
            </w:pPr>
            <w:r w:rsidRPr="00B9765E">
              <w:rPr>
                <w:rFonts w:asciiTheme="minorHAnsi" w:hAnsiTheme="minorHAnsi" w:cstheme="minorHAnsi"/>
                <w:b/>
                <w:bCs/>
                <w:color w:val="000000"/>
                <w:sz w:val="20"/>
                <w:szCs w:val="20"/>
              </w:rPr>
              <w:t>M</w:t>
            </w:r>
            <w:r w:rsidRPr="00B9765E">
              <w:rPr>
                <w:rFonts w:asciiTheme="minorHAnsi" w:hAnsiTheme="minorHAnsi" w:cstheme="minorHAnsi"/>
                <w:sz w:val="20"/>
                <w:szCs w:val="20"/>
              </w:rPr>
              <w:t xml:space="preserve"> </w:t>
            </w:r>
            <w:r w:rsidR="005D1D89" w:rsidRPr="00B9765E">
              <w:rPr>
                <w:rFonts w:asciiTheme="minorHAnsi" w:hAnsiTheme="minorHAnsi" w:cstheme="minorHAnsi"/>
                <w:sz w:val="20"/>
                <w:szCs w:val="20"/>
              </w:rPr>
              <w:t>27.59</w:t>
            </w:r>
            <w:r w:rsidRPr="00B9765E">
              <w:rPr>
                <w:rFonts w:asciiTheme="minorHAnsi" w:hAnsiTheme="minorHAnsi" w:cstheme="minorHAnsi"/>
                <w:sz w:val="20"/>
                <w:szCs w:val="20"/>
              </w:rPr>
              <w:t>%</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92F8256" w14:textId="1BBCED2E" w:rsidR="00201A83" w:rsidRPr="00B9765E" w:rsidRDefault="00201A83" w:rsidP="00201A83">
            <w:pPr>
              <w:spacing w:after="0" w:line="240" w:lineRule="auto"/>
              <w:jc w:val="center"/>
              <w:rPr>
                <w:rFonts w:asciiTheme="minorHAnsi" w:eastAsia="Times New Roman" w:hAnsiTheme="minorHAnsi" w:cstheme="minorHAnsi"/>
                <w:color w:val="000000"/>
                <w:sz w:val="20"/>
                <w:szCs w:val="20"/>
                <w:lang w:eastAsia="en-GB"/>
              </w:rPr>
            </w:pPr>
            <w:r w:rsidRPr="00B9765E">
              <w:rPr>
                <w:rFonts w:asciiTheme="minorHAnsi" w:hAnsiTheme="minorHAnsi" w:cstheme="minorHAnsi"/>
                <w:b/>
                <w:bCs/>
                <w:color w:val="000000"/>
                <w:sz w:val="20"/>
                <w:szCs w:val="20"/>
              </w:rPr>
              <w:t>M</w:t>
            </w:r>
            <w:r w:rsidRPr="00B9765E">
              <w:rPr>
                <w:rFonts w:asciiTheme="minorHAnsi" w:hAnsiTheme="minorHAnsi" w:cstheme="minorHAnsi"/>
                <w:sz w:val="20"/>
                <w:szCs w:val="20"/>
              </w:rPr>
              <w:t xml:space="preserve"> 20.</w:t>
            </w:r>
            <w:r w:rsidR="007D7F90" w:rsidRPr="00B9765E">
              <w:rPr>
                <w:rFonts w:asciiTheme="minorHAnsi" w:hAnsiTheme="minorHAnsi" w:cstheme="minorHAnsi"/>
                <w:sz w:val="20"/>
                <w:szCs w:val="20"/>
              </w:rPr>
              <w:t>69</w:t>
            </w:r>
            <w:r w:rsidRPr="00B9765E">
              <w:rPr>
                <w:rFonts w:asciiTheme="minorHAnsi" w:hAnsiTheme="minorHAnsi" w:cstheme="minorHAnsi"/>
                <w:sz w:val="20"/>
                <w:szCs w:val="20"/>
              </w:rPr>
              <w:t>%</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EA7E22D" w14:textId="3ECF1F24" w:rsidR="00201A83" w:rsidRPr="00B9765E" w:rsidRDefault="00201A83" w:rsidP="00201A83">
            <w:pPr>
              <w:spacing w:after="0" w:line="240" w:lineRule="auto"/>
              <w:jc w:val="center"/>
              <w:rPr>
                <w:rFonts w:asciiTheme="minorHAnsi" w:eastAsia="Times New Roman" w:hAnsiTheme="minorHAnsi" w:cstheme="minorHAnsi"/>
                <w:color w:val="000000"/>
                <w:sz w:val="20"/>
                <w:szCs w:val="20"/>
                <w:lang w:eastAsia="en-GB"/>
              </w:rPr>
            </w:pPr>
            <w:r w:rsidRPr="00B9765E">
              <w:rPr>
                <w:rFonts w:asciiTheme="minorHAnsi" w:hAnsiTheme="minorHAnsi" w:cstheme="minorHAnsi"/>
                <w:b/>
                <w:bCs/>
                <w:color w:val="000000"/>
                <w:sz w:val="20"/>
                <w:szCs w:val="20"/>
              </w:rPr>
              <w:t>M</w:t>
            </w:r>
            <w:r w:rsidRPr="00B9765E">
              <w:rPr>
                <w:rFonts w:asciiTheme="minorHAnsi" w:hAnsiTheme="minorHAnsi" w:cstheme="minorHAnsi"/>
                <w:sz w:val="20"/>
                <w:szCs w:val="20"/>
              </w:rPr>
              <w:t xml:space="preserve"> </w:t>
            </w:r>
            <w:r w:rsidR="008B70A2" w:rsidRPr="00B9765E">
              <w:rPr>
                <w:rFonts w:asciiTheme="minorHAnsi" w:hAnsiTheme="minorHAnsi" w:cstheme="minorHAnsi"/>
                <w:sz w:val="20"/>
                <w:szCs w:val="20"/>
              </w:rPr>
              <w:t>4</w:t>
            </w:r>
            <w:r w:rsidR="005D10DB" w:rsidRPr="00B9765E">
              <w:rPr>
                <w:rFonts w:asciiTheme="minorHAnsi" w:hAnsiTheme="minorHAnsi" w:cstheme="minorHAnsi"/>
                <w:sz w:val="20"/>
                <w:szCs w:val="20"/>
              </w:rPr>
              <w:t>3.10</w:t>
            </w:r>
            <w:r w:rsidRPr="00B9765E">
              <w:rPr>
                <w:rFonts w:asciiTheme="minorHAnsi" w:hAnsiTheme="minorHAnsi" w:cstheme="minorHAnsi"/>
                <w:sz w:val="20"/>
                <w:szCs w:val="20"/>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99CB663" w14:textId="6AC4560B" w:rsidR="00201A83" w:rsidRPr="00B9765E" w:rsidRDefault="00201A83" w:rsidP="00201A83">
            <w:pPr>
              <w:spacing w:after="0" w:line="240" w:lineRule="auto"/>
              <w:jc w:val="center"/>
              <w:rPr>
                <w:rFonts w:asciiTheme="minorHAnsi" w:eastAsia="Times New Roman" w:hAnsiTheme="minorHAnsi" w:cstheme="minorHAnsi"/>
                <w:color w:val="000000"/>
                <w:sz w:val="20"/>
                <w:szCs w:val="20"/>
                <w:lang w:eastAsia="en-GB"/>
              </w:rPr>
            </w:pPr>
            <w:r w:rsidRPr="00B9765E">
              <w:rPr>
                <w:rFonts w:asciiTheme="minorHAnsi" w:hAnsiTheme="minorHAnsi" w:cstheme="minorHAnsi"/>
                <w:b/>
                <w:bCs/>
                <w:color w:val="000000"/>
                <w:sz w:val="20"/>
                <w:szCs w:val="20"/>
              </w:rPr>
              <w:t>M</w:t>
            </w:r>
            <w:r w:rsidRPr="00B9765E">
              <w:rPr>
                <w:rFonts w:asciiTheme="minorHAnsi" w:hAnsiTheme="minorHAnsi" w:cstheme="minorHAnsi"/>
                <w:sz w:val="20"/>
                <w:szCs w:val="20"/>
              </w:rPr>
              <w:t xml:space="preserve"> 5</w:t>
            </w:r>
            <w:r w:rsidR="008B70A2" w:rsidRPr="00B9765E">
              <w:rPr>
                <w:rFonts w:asciiTheme="minorHAnsi" w:hAnsiTheme="minorHAnsi" w:cstheme="minorHAnsi"/>
                <w:sz w:val="20"/>
                <w:szCs w:val="20"/>
              </w:rPr>
              <w:t>4.24</w:t>
            </w:r>
            <w:r w:rsidRPr="00B9765E">
              <w:rPr>
                <w:rFonts w:asciiTheme="minorHAnsi" w:hAnsiTheme="minorHAnsi" w:cstheme="minorHAnsi"/>
                <w:sz w:val="20"/>
                <w:szCs w:val="20"/>
              </w:rPr>
              <w:t>%</w:t>
            </w:r>
          </w:p>
        </w:tc>
      </w:tr>
      <w:tr w:rsidR="00527FAD" w:rsidRPr="004A3974" w14:paraId="4AC77FDF" w14:textId="77777777" w:rsidTr="00405F2B">
        <w:trPr>
          <w:trHeight w:val="395"/>
        </w:trPr>
        <w:tc>
          <w:tcPr>
            <w:tcW w:w="663" w:type="dxa"/>
            <w:vMerge w:val="restart"/>
            <w:tcBorders>
              <w:top w:val="single" w:sz="4" w:space="0" w:color="auto"/>
              <w:left w:val="single" w:sz="4" w:space="0" w:color="auto"/>
              <w:right w:val="single" w:sz="4" w:space="0" w:color="auto"/>
            </w:tcBorders>
          </w:tcPr>
          <w:p w14:paraId="22A10E71" w14:textId="77777777" w:rsidR="006A37F0" w:rsidRPr="00B9765E" w:rsidRDefault="006A37F0" w:rsidP="006A37F0">
            <w:pPr>
              <w:spacing w:after="0" w:line="240" w:lineRule="auto"/>
              <w:jc w:val="center"/>
              <w:rPr>
                <w:rFonts w:asciiTheme="minorHAnsi" w:eastAsia="Times New Roman" w:hAnsiTheme="minorHAnsi" w:cstheme="minorHAnsi"/>
                <w:color w:val="000000"/>
                <w:sz w:val="20"/>
                <w:szCs w:val="20"/>
                <w:lang w:eastAsia="en-GB"/>
              </w:rPr>
            </w:pPr>
          </w:p>
          <w:p w14:paraId="17B3C1E5" w14:textId="77777777" w:rsidR="006A37F0" w:rsidRPr="00B9765E" w:rsidRDefault="006A37F0" w:rsidP="006A37F0">
            <w:pPr>
              <w:spacing w:after="0" w:line="240" w:lineRule="auto"/>
              <w:jc w:val="center"/>
              <w:rPr>
                <w:rFonts w:asciiTheme="minorHAnsi" w:eastAsia="Times New Roman" w:hAnsiTheme="minorHAnsi" w:cstheme="minorHAnsi"/>
                <w:color w:val="000000"/>
                <w:sz w:val="20"/>
                <w:szCs w:val="20"/>
                <w:lang w:eastAsia="en-GB"/>
              </w:rPr>
            </w:pPr>
            <w:r w:rsidRPr="00B9765E">
              <w:rPr>
                <w:rFonts w:asciiTheme="minorHAnsi" w:eastAsia="Times New Roman" w:hAnsiTheme="minorHAnsi" w:cstheme="minorHAnsi"/>
                <w:color w:val="000000"/>
                <w:sz w:val="20"/>
                <w:szCs w:val="20"/>
                <w:lang w:eastAsia="en-GB"/>
              </w:rPr>
              <w:t>2023</w:t>
            </w:r>
          </w:p>
        </w:tc>
        <w:tc>
          <w:tcPr>
            <w:tcW w:w="764" w:type="dxa"/>
            <w:vMerge w:val="restart"/>
            <w:tcBorders>
              <w:top w:val="single" w:sz="4" w:space="0" w:color="auto"/>
              <w:left w:val="single" w:sz="4" w:space="0" w:color="auto"/>
              <w:right w:val="single" w:sz="4" w:space="0" w:color="auto"/>
            </w:tcBorders>
            <w:vAlign w:val="center"/>
          </w:tcPr>
          <w:p w14:paraId="6622348C" w14:textId="2AE4A7C5" w:rsidR="006A37F0" w:rsidRPr="00B9765E" w:rsidRDefault="00A90391" w:rsidP="00A17425">
            <w:pPr>
              <w:spacing w:after="0" w:line="240" w:lineRule="auto"/>
              <w:jc w:val="center"/>
              <w:rPr>
                <w:rFonts w:asciiTheme="minorHAnsi" w:eastAsia="Times New Roman" w:hAnsiTheme="minorHAnsi" w:cstheme="minorHAnsi"/>
                <w:color w:val="000000"/>
                <w:sz w:val="20"/>
                <w:szCs w:val="20"/>
                <w:lang w:eastAsia="en-GB"/>
              </w:rPr>
            </w:pPr>
            <w:r w:rsidRPr="00B9765E">
              <w:rPr>
                <w:rFonts w:asciiTheme="minorHAnsi" w:eastAsia="Times New Roman" w:hAnsiTheme="minorHAnsi" w:cstheme="minorHAnsi"/>
                <w:color w:val="000000"/>
                <w:sz w:val="20"/>
                <w:szCs w:val="20"/>
                <w:lang w:eastAsia="en-GB"/>
              </w:rPr>
              <w:t>1</w:t>
            </w:r>
            <w:r w:rsidR="0088509F" w:rsidRPr="00B9765E">
              <w:rPr>
                <w:rFonts w:asciiTheme="minorHAnsi" w:eastAsia="Times New Roman" w:hAnsiTheme="minorHAnsi" w:cstheme="minorHAnsi"/>
                <w:color w:val="000000"/>
                <w:sz w:val="20"/>
                <w:szCs w:val="20"/>
                <w:lang w:eastAsia="en-GB"/>
              </w:rPr>
              <w:t>6.8</w:t>
            </w:r>
            <w:r w:rsidR="006A37F0" w:rsidRPr="00B9765E">
              <w:rPr>
                <w:rFonts w:asciiTheme="minorHAnsi" w:eastAsia="Times New Roman" w:hAnsiTheme="minorHAnsi" w:cstheme="minorHAnsi"/>
                <w:color w:val="000000"/>
                <w:sz w:val="20"/>
                <w:szCs w:val="20"/>
                <w:lang w:eastAsia="en-GB"/>
              </w:rPr>
              <w:t>%</w:t>
            </w:r>
          </w:p>
        </w:tc>
        <w:tc>
          <w:tcPr>
            <w:tcW w:w="901" w:type="dxa"/>
            <w:vMerge w:val="restart"/>
            <w:tcBorders>
              <w:top w:val="single" w:sz="4" w:space="0" w:color="auto"/>
              <w:left w:val="single" w:sz="4" w:space="0" w:color="auto"/>
              <w:right w:val="single" w:sz="4" w:space="0" w:color="auto"/>
            </w:tcBorders>
            <w:vAlign w:val="center"/>
          </w:tcPr>
          <w:p w14:paraId="4946CE34" w14:textId="576429A7" w:rsidR="006A37F0" w:rsidRPr="00B9765E" w:rsidRDefault="00A90391" w:rsidP="006A37F0">
            <w:pPr>
              <w:spacing w:after="0" w:line="240" w:lineRule="auto"/>
              <w:jc w:val="center"/>
              <w:rPr>
                <w:rFonts w:asciiTheme="minorHAnsi" w:eastAsia="Times New Roman" w:hAnsiTheme="minorHAnsi" w:cstheme="minorHAnsi"/>
                <w:color w:val="000000"/>
                <w:sz w:val="20"/>
                <w:szCs w:val="20"/>
                <w:lang w:eastAsia="en-GB"/>
              </w:rPr>
            </w:pPr>
            <w:r w:rsidRPr="00B9765E">
              <w:rPr>
                <w:rFonts w:asciiTheme="minorHAnsi" w:eastAsia="Times New Roman" w:hAnsiTheme="minorHAnsi" w:cstheme="minorHAnsi"/>
                <w:color w:val="000000"/>
                <w:sz w:val="20"/>
                <w:szCs w:val="20"/>
                <w:lang w:eastAsia="en-GB"/>
              </w:rPr>
              <w:t>29.5</w:t>
            </w:r>
            <w:r w:rsidR="006A37F0" w:rsidRPr="00B9765E">
              <w:rPr>
                <w:rFonts w:asciiTheme="minorHAnsi" w:eastAsia="Times New Roman" w:hAnsiTheme="minorHAnsi" w:cstheme="minorHAnsi"/>
                <w:color w:val="000000"/>
                <w:sz w:val="20"/>
                <w:szCs w:val="20"/>
                <w:lang w:eastAsia="en-GB"/>
              </w:rPr>
              <w:t>%</w:t>
            </w:r>
          </w:p>
        </w:tc>
        <w:tc>
          <w:tcPr>
            <w:tcW w:w="1778" w:type="dxa"/>
            <w:tcBorders>
              <w:top w:val="single" w:sz="4" w:space="0" w:color="auto"/>
              <w:left w:val="nil"/>
              <w:bottom w:val="single" w:sz="4" w:space="0" w:color="auto"/>
              <w:right w:val="single" w:sz="4" w:space="0" w:color="auto"/>
            </w:tcBorders>
            <w:shd w:val="clear" w:color="auto" w:fill="auto"/>
            <w:noWrap/>
            <w:vAlign w:val="center"/>
          </w:tcPr>
          <w:p w14:paraId="3C617795" w14:textId="77777777" w:rsidR="006A37F0" w:rsidRPr="00B9765E" w:rsidRDefault="006A37F0" w:rsidP="006A37F0">
            <w:pPr>
              <w:spacing w:after="0" w:line="240" w:lineRule="auto"/>
              <w:jc w:val="center"/>
              <w:rPr>
                <w:rFonts w:asciiTheme="minorHAnsi" w:eastAsia="Times New Roman" w:hAnsiTheme="minorHAnsi" w:cstheme="minorHAnsi"/>
                <w:b/>
                <w:bCs/>
                <w:color w:val="000000"/>
                <w:sz w:val="20"/>
                <w:szCs w:val="20"/>
                <w:lang w:eastAsia="en-GB"/>
              </w:rPr>
            </w:pPr>
            <w:r w:rsidRPr="00B9765E">
              <w:rPr>
                <w:rFonts w:asciiTheme="minorHAnsi" w:eastAsia="Times New Roman" w:hAnsiTheme="minorHAnsi" w:cstheme="minorHAnsi"/>
                <w:b/>
                <w:bCs/>
                <w:color w:val="000000"/>
                <w:sz w:val="20"/>
                <w:szCs w:val="20"/>
                <w:lang w:eastAsia="en-GB"/>
              </w:rPr>
              <w:t>F</w:t>
            </w:r>
            <w:r w:rsidRPr="00B9765E">
              <w:rPr>
                <w:rFonts w:asciiTheme="minorHAnsi" w:eastAsia="Times New Roman" w:hAnsiTheme="minorHAnsi" w:cstheme="minorHAnsi"/>
                <w:color w:val="000000"/>
                <w:sz w:val="20"/>
                <w:szCs w:val="20"/>
                <w:lang w:eastAsia="en-GB"/>
              </w:rPr>
              <w:t xml:space="preserve"> 75.81%</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2356F0B" w14:textId="77777777" w:rsidR="006A37F0" w:rsidRPr="00B9765E" w:rsidRDefault="006A37F0" w:rsidP="006A37F0">
            <w:pPr>
              <w:spacing w:after="0" w:line="240" w:lineRule="auto"/>
              <w:jc w:val="center"/>
              <w:rPr>
                <w:rFonts w:asciiTheme="minorHAnsi" w:eastAsia="Times New Roman" w:hAnsiTheme="minorHAnsi" w:cstheme="minorHAnsi"/>
                <w:b/>
                <w:bCs/>
                <w:color w:val="000000"/>
                <w:sz w:val="20"/>
                <w:szCs w:val="20"/>
                <w:lang w:eastAsia="en-GB"/>
              </w:rPr>
            </w:pPr>
            <w:r w:rsidRPr="00B9765E">
              <w:rPr>
                <w:rFonts w:asciiTheme="minorHAnsi" w:eastAsia="Times New Roman" w:hAnsiTheme="minorHAnsi" w:cstheme="minorHAnsi"/>
                <w:b/>
                <w:bCs/>
                <w:color w:val="000000"/>
                <w:sz w:val="20"/>
                <w:szCs w:val="20"/>
                <w:lang w:eastAsia="en-GB"/>
              </w:rPr>
              <w:t>F</w:t>
            </w:r>
            <w:r w:rsidRPr="00B9765E">
              <w:rPr>
                <w:rFonts w:asciiTheme="minorHAnsi" w:eastAsia="Times New Roman" w:hAnsiTheme="minorHAnsi" w:cstheme="minorHAnsi"/>
                <w:color w:val="000000"/>
                <w:sz w:val="20"/>
                <w:szCs w:val="20"/>
                <w:lang w:eastAsia="en-GB"/>
              </w:rPr>
              <w:t xml:space="preserve"> 72.13%</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6F1994A" w14:textId="77777777" w:rsidR="006A37F0" w:rsidRPr="00B9765E" w:rsidRDefault="006A37F0" w:rsidP="006A37F0">
            <w:pPr>
              <w:spacing w:after="0" w:line="240" w:lineRule="auto"/>
              <w:jc w:val="center"/>
              <w:rPr>
                <w:rFonts w:asciiTheme="minorHAnsi" w:eastAsia="Times New Roman" w:hAnsiTheme="minorHAnsi" w:cstheme="minorHAnsi"/>
                <w:b/>
                <w:bCs/>
                <w:color w:val="000000"/>
                <w:sz w:val="20"/>
                <w:szCs w:val="20"/>
                <w:lang w:eastAsia="en-GB"/>
              </w:rPr>
            </w:pPr>
            <w:r w:rsidRPr="00B9765E">
              <w:rPr>
                <w:rFonts w:asciiTheme="minorHAnsi" w:eastAsia="Times New Roman" w:hAnsiTheme="minorHAnsi" w:cstheme="minorHAnsi"/>
                <w:b/>
                <w:bCs/>
                <w:color w:val="000000"/>
                <w:sz w:val="20"/>
                <w:szCs w:val="20"/>
                <w:lang w:eastAsia="en-GB"/>
              </w:rPr>
              <w:t>F</w:t>
            </w:r>
            <w:r w:rsidRPr="00B9765E">
              <w:rPr>
                <w:rFonts w:asciiTheme="minorHAnsi" w:eastAsia="Times New Roman" w:hAnsiTheme="minorHAnsi" w:cstheme="minorHAnsi"/>
                <w:color w:val="000000"/>
                <w:sz w:val="20"/>
                <w:szCs w:val="20"/>
                <w:lang w:eastAsia="en-GB"/>
              </w:rPr>
              <w:t xml:space="preserve"> 63.93%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D9290BE" w14:textId="77777777" w:rsidR="006A37F0" w:rsidRPr="00B9765E" w:rsidRDefault="006A37F0" w:rsidP="006A37F0">
            <w:pPr>
              <w:spacing w:after="0" w:line="240" w:lineRule="auto"/>
              <w:jc w:val="center"/>
              <w:rPr>
                <w:rFonts w:asciiTheme="minorHAnsi" w:eastAsia="Times New Roman" w:hAnsiTheme="minorHAnsi" w:cstheme="minorHAnsi"/>
                <w:b/>
                <w:bCs/>
                <w:color w:val="000000"/>
                <w:sz w:val="20"/>
                <w:szCs w:val="20"/>
                <w:lang w:eastAsia="en-GB"/>
              </w:rPr>
            </w:pPr>
            <w:r w:rsidRPr="00B9765E">
              <w:rPr>
                <w:rFonts w:asciiTheme="minorHAnsi" w:eastAsia="Times New Roman" w:hAnsiTheme="minorHAnsi" w:cstheme="minorHAnsi"/>
                <w:b/>
                <w:bCs/>
                <w:color w:val="000000"/>
                <w:sz w:val="20"/>
                <w:szCs w:val="20"/>
                <w:lang w:eastAsia="en-GB"/>
              </w:rPr>
              <w:t>F</w:t>
            </w:r>
            <w:r w:rsidRPr="00B9765E">
              <w:rPr>
                <w:rFonts w:asciiTheme="minorHAnsi" w:eastAsia="Times New Roman" w:hAnsiTheme="minorHAnsi" w:cstheme="minorHAnsi"/>
                <w:color w:val="000000"/>
                <w:sz w:val="20"/>
                <w:szCs w:val="20"/>
                <w:lang w:eastAsia="en-GB"/>
              </w:rPr>
              <w:t xml:space="preserve"> 57.38%</w:t>
            </w:r>
          </w:p>
        </w:tc>
      </w:tr>
      <w:tr w:rsidR="00527FAD" w:rsidRPr="004A3974" w14:paraId="57663591" w14:textId="77777777" w:rsidTr="00405F2B">
        <w:trPr>
          <w:trHeight w:val="395"/>
        </w:trPr>
        <w:tc>
          <w:tcPr>
            <w:tcW w:w="663" w:type="dxa"/>
            <w:vMerge/>
            <w:tcBorders>
              <w:left w:val="single" w:sz="4" w:space="0" w:color="auto"/>
              <w:bottom w:val="single" w:sz="4" w:space="0" w:color="auto"/>
              <w:right w:val="single" w:sz="4" w:space="0" w:color="auto"/>
            </w:tcBorders>
          </w:tcPr>
          <w:p w14:paraId="6281665A" w14:textId="77777777" w:rsidR="006A37F0" w:rsidRPr="00B9765E" w:rsidRDefault="006A37F0" w:rsidP="006A37F0">
            <w:pPr>
              <w:spacing w:after="0" w:line="240" w:lineRule="auto"/>
              <w:jc w:val="center"/>
              <w:rPr>
                <w:rFonts w:asciiTheme="minorHAnsi" w:eastAsia="Times New Roman" w:hAnsiTheme="minorHAnsi" w:cstheme="minorHAnsi"/>
                <w:color w:val="000000"/>
                <w:sz w:val="20"/>
                <w:szCs w:val="20"/>
                <w:lang w:eastAsia="en-GB"/>
              </w:rPr>
            </w:pPr>
          </w:p>
        </w:tc>
        <w:tc>
          <w:tcPr>
            <w:tcW w:w="764" w:type="dxa"/>
            <w:vMerge/>
            <w:tcBorders>
              <w:left w:val="single" w:sz="4" w:space="0" w:color="auto"/>
              <w:bottom w:val="single" w:sz="4" w:space="0" w:color="auto"/>
              <w:right w:val="single" w:sz="4" w:space="0" w:color="auto"/>
            </w:tcBorders>
            <w:vAlign w:val="center"/>
          </w:tcPr>
          <w:p w14:paraId="19406A75" w14:textId="77777777" w:rsidR="006A37F0" w:rsidRPr="00B9765E" w:rsidRDefault="006A37F0" w:rsidP="006A37F0">
            <w:pPr>
              <w:spacing w:after="0" w:line="240" w:lineRule="auto"/>
              <w:jc w:val="center"/>
              <w:rPr>
                <w:rFonts w:asciiTheme="minorHAnsi" w:eastAsia="Times New Roman" w:hAnsiTheme="minorHAnsi" w:cstheme="minorHAnsi"/>
                <w:color w:val="000000"/>
                <w:sz w:val="20"/>
                <w:szCs w:val="20"/>
                <w:lang w:eastAsia="en-GB"/>
              </w:rPr>
            </w:pPr>
          </w:p>
        </w:tc>
        <w:tc>
          <w:tcPr>
            <w:tcW w:w="901" w:type="dxa"/>
            <w:vMerge/>
            <w:tcBorders>
              <w:left w:val="single" w:sz="4" w:space="0" w:color="auto"/>
              <w:bottom w:val="single" w:sz="4" w:space="0" w:color="auto"/>
              <w:right w:val="single" w:sz="4" w:space="0" w:color="auto"/>
            </w:tcBorders>
            <w:vAlign w:val="center"/>
          </w:tcPr>
          <w:p w14:paraId="5740C339" w14:textId="77777777" w:rsidR="006A37F0" w:rsidRPr="00B9765E" w:rsidRDefault="006A37F0" w:rsidP="006A37F0">
            <w:pPr>
              <w:spacing w:after="0" w:line="240" w:lineRule="auto"/>
              <w:jc w:val="center"/>
              <w:rPr>
                <w:rFonts w:asciiTheme="minorHAnsi" w:eastAsia="Times New Roman" w:hAnsiTheme="minorHAnsi" w:cstheme="minorHAnsi"/>
                <w:color w:val="000000"/>
                <w:sz w:val="20"/>
                <w:szCs w:val="20"/>
                <w:lang w:eastAsia="en-GB"/>
              </w:rPr>
            </w:pPr>
          </w:p>
        </w:tc>
        <w:tc>
          <w:tcPr>
            <w:tcW w:w="1778" w:type="dxa"/>
            <w:tcBorders>
              <w:top w:val="single" w:sz="4" w:space="0" w:color="auto"/>
              <w:left w:val="nil"/>
              <w:bottom w:val="single" w:sz="4" w:space="0" w:color="auto"/>
              <w:right w:val="single" w:sz="4" w:space="0" w:color="auto"/>
            </w:tcBorders>
            <w:shd w:val="clear" w:color="auto" w:fill="auto"/>
            <w:noWrap/>
            <w:vAlign w:val="center"/>
          </w:tcPr>
          <w:p w14:paraId="6A8E4ECD" w14:textId="77777777" w:rsidR="006A37F0" w:rsidRPr="00B9765E" w:rsidRDefault="006A37F0" w:rsidP="006A37F0">
            <w:pPr>
              <w:spacing w:after="0" w:line="240" w:lineRule="auto"/>
              <w:jc w:val="center"/>
              <w:rPr>
                <w:rFonts w:asciiTheme="minorHAnsi" w:eastAsia="Times New Roman" w:hAnsiTheme="minorHAnsi" w:cstheme="minorHAnsi"/>
                <w:b/>
                <w:bCs/>
                <w:color w:val="000000"/>
                <w:sz w:val="20"/>
                <w:szCs w:val="20"/>
                <w:lang w:eastAsia="en-GB"/>
              </w:rPr>
            </w:pPr>
            <w:r w:rsidRPr="00B9765E">
              <w:rPr>
                <w:rFonts w:asciiTheme="minorHAnsi" w:eastAsia="Times New Roman" w:hAnsiTheme="minorHAnsi" w:cstheme="minorHAnsi"/>
                <w:b/>
                <w:bCs/>
                <w:color w:val="000000"/>
                <w:sz w:val="20"/>
                <w:szCs w:val="20"/>
                <w:lang w:eastAsia="en-GB"/>
              </w:rPr>
              <w:t>M</w:t>
            </w:r>
            <w:r w:rsidRPr="00B9765E">
              <w:rPr>
                <w:rFonts w:asciiTheme="minorHAnsi" w:eastAsia="Times New Roman" w:hAnsiTheme="minorHAnsi" w:cstheme="minorHAnsi"/>
                <w:color w:val="000000"/>
                <w:sz w:val="20"/>
                <w:szCs w:val="20"/>
                <w:lang w:eastAsia="en-GB"/>
              </w:rPr>
              <w:t xml:space="preserve"> 24.19%</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071FA4B" w14:textId="77777777" w:rsidR="006A37F0" w:rsidRPr="00B9765E" w:rsidRDefault="006A37F0" w:rsidP="006A37F0">
            <w:pPr>
              <w:spacing w:after="0" w:line="240" w:lineRule="auto"/>
              <w:jc w:val="center"/>
              <w:rPr>
                <w:rFonts w:asciiTheme="minorHAnsi" w:eastAsia="Times New Roman" w:hAnsiTheme="minorHAnsi" w:cstheme="minorHAnsi"/>
                <w:b/>
                <w:bCs/>
                <w:color w:val="000000"/>
                <w:sz w:val="20"/>
                <w:szCs w:val="20"/>
                <w:lang w:eastAsia="en-GB"/>
              </w:rPr>
            </w:pPr>
            <w:r w:rsidRPr="00B9765E">
              <w:rPr>
                <w:rFonts w:asciiTheme="minorHAnsi" w:eastAsia="Times New Roman" w:hAnsiTheme="minorHAnsi" w:cstheme="minorHAnsi"/>
                <w:b/>
                <w:bCs/>
                <w:color w:val="000000"/>
                <w:sz w:val="20"/>
                <w:szCs w:val="20"/>
                <w:lang w:eastAsia="en-GB"/>
              </w:rPr>
              <w:t>M</w:t>
            </w:r>
            <w:r w:rsidRPr="00B9765E">
              <w:rPr>
                <w:rFonts w:asciiTheme="minorHAnsi" w:eastAsia="Times New Roman" w:hAnsiTheme="minorHAnsi" w:cstheme="minorHAnsi"/>
                <w:color w:val="000000"/>
                <w:sz w:val="20"/>
                <w:szCs w:val="20"/>
                <w:lang w:eastAsia="en-GB"/>
              </w:rPr>
              <w:t xml:space="preserve"> 27.87%</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F9BF7B2" w14:textId="77777777" w:rsidR="006A37F0" w:rsidRPr="00B9765E" w:rsidRDefault="006A37F0" w:rsidP="006A37F0">
            <w:pPr>
              <w:spacing w:after="0" w:line="240" w:lineRule="auto"/>
              <w:jc w:val="center"/>
              <w:rPr>
                <w:rFonts w:asciiTheme="minorHAnsi" w:eastAsia="Times New Roman" w:hAnsiTheme="minorHAnsi" w:cstheme="minorHAnsi"/>
                <w:b/>
                <w:bCs/>
                <w:color w:val="000000"/>
                <w:sz w:val="20"/>
                <w:szCs w:val="20"/>
                <w:lang w:eastAsia="en-GB"/>
              </w:rPr>
            </w:pPr>
            <w:r w:rsidRPr="00B9765E">
              <w:rPr>
                <w:rFonts w:asciiTheme="minorHAnsi" w:eastAsia="Times New Roman" w:hAnsiTheme="minorHAnsi" w:cstheme="minorHAnsi"/>
                <w:b/>
                <w:bCs/>
                <w:color w:val="000000"/>
                <w:sz w:val="20"/>
                <w:szCs w:val="20"/>
                <w:lang w:eastAsia="en-GB"/>
              </w:rPr>
              <w:t>M</w:t>
            </w:r>
            <w:r w:rsidRPr="00B9765E">
              <w:rPr>
                <w:rFonts w:asciiTheme="minorHAnsi" w:eastAsia="Times New Roman" w:hAnsiTheme="minorHAnsi" w:cstheme="minorHAnsi"/>
                <w:color w:val="000000"/>
                <w:sz w:val="20"/>
                <w:szCs w:val="20"/>
                <w:lang w:eastAsia="en-GB"/>
              </w:rPr>
              <w:t xml:space="preserve"> 36.07%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D7A4998" w14:textId="77777777" w:rsidR="006A37F0" w:rsidRPr="00B9765E" w:rsidRDefault="006A37F0" w:rsidP="006A37F0">
            <w:pPr>
              <w:spacing w:after="0" w:line="240" w:lineRule="auto"/>
              <w:jc w:val="center"/>
              <w:rPr>
                <w:rFonts w:asciiTheme="minorHAnsi" w:eastAsia="Times New Roman" w:hAnsiTheme="minorHAnsi" w:cstheme="minorHAnsi"/>
                <w:b/>
                <w:bCs/>
                <w:color w:val="000000"/>
                <w:sz w:val="20"/>
                <w:szCs w:val="20"/>
                <w:lang w:eastAsia="en-GB"/>
              </w:rPr>
            </w:pPr>
            <w:r w:rsidRPr="00B9765E">
              <w:rPr>
                <w:rFonts w:asciiTheme="minorHAnsi" w:eastAsia="Times New Roman" w:hAnsiTheme="minorHAnsi" w:cstheme="minorHAnsi"/>
                <w:b/>
                <w:bCs/>
                <w:color w:val="000000"/>
                <w:sz w:val="20"/>
                <w:szCs w:val="20"/>
                <w:lang w:eastAsia="en-GB"/>
              </w:rPr>
              <w:t>M</w:t>
            </w:r>
            <w:r w:rsidRPr="00B9765E">
              <w:rPr>
                <w:rFonts w:asciiTheme="minorHAnsi" w:eastAsia="Times New Roman" w:hAnsiTheme="minorHAnsi" w:cstheme="minorHAnsi"/>
                <w:color w:val="000000"/>
                <w:sz w:val="20"/>
                <w:szCs w:val="20"/>
                <w:lang w:eastAsia="en-GB"/>
              </w:rPr>
              <w:t xml:space="preserve"> 42.62%</w:t>
            </w:r>
          </w:p>
        </w:tc>
      </w:tr>
    </w:tbl>
    <w:p w14:paraId="30D845E7" w14:textId="18192D75" w:rsidR="00340168" w:rsidRPr="004A3974" w:rsidRDefault="00AF5B24" w:rsidP="00F0236B">
      <w:pPr>
        <w:rPr>
          <w:rFonts w:ascii="Arial" w:hAnsi="Arial" w:cs="Arial"/>
          <w:b/>
          <w:sz w:val="20"/>
          <w:szCs w:val="20"/>
        </w:rPr>
      </w:pPr>
      <w:r w:rsidRPr="004A3974">
        <w:rPr>
          <w:rFonts w:ascii="Arial" w:hAnsi="Arial" w:cs="Arial"/>
          <w:b/>
          <w:sz w:val="20"/>
          <w:szCs w:val="20"/>
        </w:rPr>
        <w:t>Summary of Results</w:t>
      </w:r>
    </w:p>
    <w:p w14:paraId="09209983" w14:textId="77777777" w:rsidR="00F0236B" w:rsidRPr="004A3974" w:rsidRDefault="00F0236B" w:rsidP="00F0236B">
      <w:pPr>
        <w:rPr>
          <w:rFonts w:ascii="Arial" w:hAnsi="Arial" w:cs="Arial"/>
          <w:b/>
          <w:sz w:val="20"/>
          <w:szCs w:val="20"/>
        </w:rPr>
      </w:pPr>
    </w:p>
    <w:p w14:paraId="665C1D7A" w14:textId="1126BF69" w:rsidR="00803CE0" w:rsidRPr="004A3974" w:rsidRDefault="00853E31" w:rsidP="00270D13">
      <w:pPr>
        <w:jc w:val="center"/>
        <w:rPr>
          <w:rFonts w:ascii="Arial" w:hAnsi="Arial" w:cs="Arial"/>
          <w:sz w:val="20"/>
          <w:szCs w:val="20"/>
        </w:rPr>
      </w:pPr>
      <w:r w:rsidRPr="004A3974">
        <w:rPr>
          <w:noProof/>
          <w:sz w:val="20"/>
          <w:szCs w:val="20"/>
        </w:rPr>
        <w:drawing>
          <wp:inline distT="0" distB="0" distL="0" distR="0" wp14:anchorId="1689E1AF" wp14:editId="42A3B570">
            <wp:extent cx="4714875" cy="2981325"/>
            <wp:effectExtent l="0" t="0" r="9525" b="9525"/>
            <wp:docPr id="165141113" name="Chart 1">
              <a:extLst xmlns:a="http://schemas.openxmlformats.org/drawingml/2006/main">
                <a:ext uri="{FF2B5EF4-FFF2-40B4-BE49-F238E27FC236}">
                  <a16:creationId xmlns:a16="http://schemas.microsoft.com/office/drawing/2014/main" id="{8636FDE9-71E1-D857-2E8A-CEBFDF04D4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CC0B5F2" w14:textId="602175F6" w:rsidR="00E07E09" w:rsidRPr="004A3974" w:rsidRDefault="00E07E09" w:rsidP="00392FD6">
      <w:pPr>
        <w:jc w:val="both"/>
        <w:rPr>
          <w:rFonts w:ascii="Arial" w:hAnsi="Arial" w:cs="Arial"/>
          <w:sz w:val="20"/>
          <w:szCs w:val="20"/>
        </w:rPr>
      </w:pPr>
      <w:r w:rsidRPr="004A3974">
        <w:rPr>
          <w:rFonts w:ascii="Arial" w:hAnsi="Arial" w:cs="Arial"/>
          <w:sz w:val="20"/>
          <w:szCs w:val="20"/>
        </w:rPr>
        <w:t>As there is a change in trend it has prompted further analysis</w:t>
      </w:r>
      <w:r w:rsidR="00BC4341" w:rsidRPr="004A3974">
        <w:rPr>
          <w:rFonts w:ascii="Arial" w:hAnsi="Arial" w:cs="Arial"/>
          <w:sz w:val="20"/>
          <w:szCs w:val="20"/>
        </w:rPr>
        <w:t xml:space="preserve"> on our result.</w:t>
      </w:r>
      <w:r w:rsidR="00FB16E9" w:rsidRPr="004A3974">
        <w:rPr>
          <w:rFonts w:ascii="Arial" w:hAnsi="Arial" w:cs="Arial"/>
          <w:sz w:val="20"/>
          <w:szCs w:val="20"/>
        </w:rPr>
        <w:t xml:space="preserve">  It seemed relevant to </w:t>
      </w:r>
      <w:r w:rsidR="00625074" w:rsidRPr="004A3974">
        <w:rPr>
          <w:rFonts w:ascii="Arial" w:hAnsi="Arial" w:cs="Arial"/>
          <w:sz w:val="20"/>
          <w:szCs w:val="20"/>
        </w:rPr>
        <w:t xml:space="preserve">look at the mean and median results for each </w:t>
      </w:r>
      <w:r w:rsidR="00DF25CB" w:rsidRPr="004A3974">
        <w:rPr>
          <w:rFonts w:ascii="Arial" w:hAnsi="Arial" w:cs="Arial"/>
          <w:sz w:val="20"/>
          <w:szCs w:val="20"/>
        </w:rPr>
        <w:t xml:space="preserve">quartile </w:t>
      </w:r>
      <w:r w:rsidR="00625074" w:rsidRPr="004A3974">
        <w:rPr>
          <w:rFonts w:ascii="Arial" w:hAnsi="Arial" w:cs="Arial"/>
          <w:sz w:val="20"/>
          <w:szCs w:val="20"/>
        </w:rPr>
        <w:t>as below</w:t>
      </w:r>
      <w:r w:rsidR="0010070F" w:rsidRPr="004A3974">
        <w:rPr>
          <w:rFonts w:ascii="Arial" w:hAnsi="Arial" w:cs="Arial"/>
          <w:sz w:val="20"/>
          <w:szCs w:val="20"/>
        </w:rPr>
        <w:t xml:space="preserve"> to try and identify which section the pay gap falls</w:t>
      </w:r>
      <w:r w:rsidR="00625074" w:rsidRPr="004A3974">
        <w:rPr>
          <w:rFonts w:ascii="Arial" w:hAnsi="Arial" w:cs="Arial"/>
          <w:sz w:val="20"/>
          <w:szCs w:val="20"/>
        </w:rPr>
        <w:t>:-</w:t>
      </w:r>
    </w:p>
    <w:tbl>
      <w:tblPr>
        <w:tblpPr w:leftFromText="180" w:rightFromText="180" w:vertAnchor="text" w:horzAnchor="margin" w:tblpXSpec="center" w:tblpY="269"/>
        <w:tblW w:w="9527" w:type="dxa"/>
        <w:tblLook w:val="04A0" w:firstRow="1" w:lastRow="0" w:firstColumn="1" w:lastColumn="0" w:noHBand="0" w:noVBand="1"/>
      </w:tblPr>
      <w:tblGrid>
        <w:gridCol w:w="1134"/>
        <w:gridCol w:w="1729"/>
        <w:gridCol w:w="2423"/>
        <w:gridCol w:w="2423"/>
        <w:gridCol w:w="1818"/>
      </w:tblGrid>
      <w:tr w:rsidR="006A0EFF" w:rsidRPr="004A3974" w14:paraId="28B8FDB7" w14:textId="77777777" w:rsidTr="00635996">
        <w:trPr>
          <w:trHeight w:val="416"/>
        </w:trPr>
        <w:tc>
          <w:tcPr>
            <w:tcW w:w="1134" w:type="dxa"/>
            <w:tcBorders>
              <w:bottom w:val="single" w:sz="4" w:space="0" w:color="auto"/>
              <w:right w:val="single" w:sz="4" w:space="0" w:color="auto"/>
            </w:tcBorders>
            <w:shd w:val="clear" w:color="auto" w:fill="auto"/>
            <w:noWrap/>
            <w:vAlign w:val="center"/>
          </w:tcPr>
          <w:p w14:paraId="5514554A" w14:textId="596D8977" w:rsidR="006A0EFF" w:rsidRPr="004A3974" w:rsidRDefault="006A0EFF" w:rsidP="002D50C8">
            <w:pPr>
              <w:spacing w:after="0" w:line="240" w:lineRule="auto"/>
              <w:jc w:val="center"/>
              <w:rPr>
                <w:rFonts w:eastAsia="Times New Roman" w:cs="Calibri"/>
                <w:color w:val="000000"/>
                <w:sz w:val="20"/>
                <w:szCs w:val="20"/>
                <w:lang w:eastAsia="en-GB"/>
              </w:rPr>
            </w:pPr>
          </w:p>
        </w:tc>
        <w:tc>
          <w:tcPr>
            <w:tcW w:w="172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18CEE1" w14:textId="77777777" w:rsidR="006A0EFF" w:rsidRPr="00B9765E" w:rsidRDefault="006A0EFF" w:rsidP="002D50C8">
            <w:pPr>
              <w:spacing w:after="0" w:line="240" w:lineRule="auto"/>
              <w:jc w:val="center"/>
              <w:rPr>
                <w:rFonts w:asciiTheme="minorHAnsi" w:eastAsia="Times New Roman" w:hAnsiTheme="minorHAnsi" w:cstheme="minorHAnsi"/>
                <w:color w:val="000000"/>
                <w:sz w:val="20"/>
                <w:szCs w:val="20"/>
                <w:lang w:eastAsia="en-GB"/>
              </w:rPr>
            </w:pPr>
            <w:r w:rsidRPr="00B9765E">
              <w:rPr>
                <w:rFonts w:asciiTheme="minorHAnsi" w:eastAsia="Times New Roman" w:hAnsiTheme="minorHAnsi" w:cstheme="minorHAnsi"/>
                <w:color w:val="000000"/>
                <w:sz w:val="20"/>
                <w:szCs w:val="20"/>
                <w:lang w:eastAsia="en-GB"/>
              </w:rPr>
              <w:t>Lower Quartile</w:t>
            </w:r>
          </w:p>
        </w:tc>
        <w:tc>
          <w:tcPr>
            <w:tcW w:w="2423"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3AC53CCB" w14:textId="77777777" w:rsidR="006A0EFF" w:rsidRPr="00B9765E" w:rsidRDefault="006A0EFF" w:rsidP="002D50C8">
            <w:pPr>
              <w:spacing w:after="0" w:line="240" w:lineRule="auto"/>
              <w:jc w:val="center"/>
              <w:rPr>
                <w:rFonts w:asciiTheme="minorHAnsi" w:eastAsia="Times New Roman" w:hAnsiTheme="minorHAnsi" w:cstheme="minorHAnsi"/>
                <w:color w:val="000000"/>
                <w:sz w:val="20"/>
                <w:szCs w:val="20"/>
                <w:lang w:eastAsia="en-GB"/>
              </w:rPr>
            </w:pPr>
            <w:r w:rsidRPr="00B9765E">
              <w:rPr>
                <w:rFonts w:asciiTheme="minorHAnsi" w:eastAsia="Times New Roman" w:hAnsiTheme="minorHAnsi" w:cstheme="minorHAnsi"/>
                <w:color w:val="000000"/>
                <w:sz w:val="20"/>
                <w:szCs w:val="20"/>
                <w:lang w:eastAsia="en-GB"/>
              </w:rPr>
              <w:t>Lower Middle Quartile</w:t>
            </w:r>
          </w:p>
        </w:tc>
        <w:tc>
          <w:tcPr>
            <w:tcW w:w="2423"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3BBA1448" w14:textId="77777777" w:rsidR="006A0EFF" w:rsidRPr="00B9765E" w:rsidRDefault="006A0EFF" w:rsidP="002D50C8">
            <w:pPr>
              <w:spacing w:after="0" w:line="240" w:lineRule="auto"/>
              <w:jc w:val="center"/>
              <w:rPr>
                <w:rFonts w:asciiTheme="minorHAnsi" w:eastAsia="Times New Roman" w:hAnsiTheme="minorHAnsi" w:cstheme="minorHAnsi"/>
                <w:color w:val="000000"/>
                <w:sz w:val="20"/>
                <w:szCs w:val="20"/>
                <w:lang w:eastAsia="en-GB"/>
              </w:rPr>
            </w:pPr>
            <w:r w:rsidRPr="00B9765E">
              <w:rPr>
                <w:rFonts w:asciiTheme="minorHAnsi" w:eastAsia="Times New Roman" w:hAnsiTheme="minorHAnsi" w:cstheme="minorHAnsi"/>
                <w:color w:val="000000"/>
                <w:sz w:val="20"/>
                <w:szCs w:val="20"/>
                <w:lang w:eastAsia="en-GB"/>
              </w:rPr>
              <w:t>Upper Middle Quartile</w:t>
            </w:r>
          </w:p>
        </w:tc>
        <w:tc>
          <w:tcPr>
            <w:tcW w:w="1818"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CA8F482" w14:textId="77777777" w:rsidR="006A0EFF" w:rsidRPr="00B9765E" w:rsidRDefault="006A0EFF" w:rsidP="002D50C8">
            <w:pPr>
              <w:spacing w:after="0" w:line="240" w:lineRule="auto"/>
              <w:jc w:val="center"/>
              <w:rPr>
                <w:rFonts w:asciiTheme="minorHAnsi" w:eastAsia="Times New Roman" w:hAnsiTheme="minorHAnsi" w:cstheme="minorHAnsi"/>
                <w:color w:val="000000"/>
                <w:sz w:val="20"/>
                <w:szCs w:val="20"/>
                <w:lang w:eastAsia="en-GB"/>
              </w:rPr>
            </w:pPr>
            <w:r w:rsidRPr="00B9765E">
              <w:rPr>
                <w:rFonts w:asciiTheme="minorHAnsi" w:eastAsia="Times New Roman" w:hAnsiTheme="minorHAnsi" w:cstheme="minorHAnsi"/>
                <w:color w:val="000000"/>
                <w:sz w:val="20"/>
                <w:szCs w:val="20"/>
                <w:lang w:eastAsia="en-GB"/>
              </w:rPr>
              <w:t>Upper Quartile</w:t>
            </w:r>
          </w:p>
        </w:tc>
      </w:tr>
      <w:tr w:rsidR="006A0EFF" w:rsidRPr="004A3974" w14:paraId="0ECDBE83" w14:textId="77777777" w:rsidTr="00E8190A">
        <w:trPr>
          <w:trHeight w:val="417"/>
        </w:trPr>
        <w:tc>
          <w:tcPr>
            <w:tcW w:w="1134" w:type="dxa"/>
            <w:tcBorders>
              <w:top w:val="single" w:sz="4" w:space="0" w:color="auto"/>
              <w:left w:val="single" w:sz="4" w:space="0" w:color="auto"/>
              <w:bottom w:val="single" w:sz="4" w:space="0" w:color="auto"/>
              <w:right w:val="single" w:sz="4" w:space="0" w:color="auto"/>
            </w:tcBorders>
            <w:vAlign w:val="center"/>
          </w:tcPr>
          <w:p w14:paraId="58FED5AB" w14:textId="090F5DB3" w:rsidR="006A0EFF" w:rsidRPr="004A3974" w:rsidRDefault="006A0EFF" w:rsidP="005C0473">
            <w:pPr>
              <w:spacing w:after="0" w:line="240" w:lineRule="auto"/>
              <w:jc w:val="center"/>
              <w:rPr>
                <w:rFonts w:eastAsia="Times New Roman" w:cs="Calibri"/>
                <w:color w:val="000000"/>
                <w:sz w:val="20"/>
                <w:szCs w:val="20"/>
                <w:lang w:eastAsia="en-GB"/>
              </w:rPr>
            </w:pPr>
            <w:r w:rsidRPr="004A3974">
              <w:rPr>
                <w:rFonts w:eastAsia="Times New Roman" w:cs="Calibri"/>
                <w:color w:val="000000"/>
                <w:sz w:val="20"/>
                <w:szCs w:val="20"/>
                <w:lang w:eastAsia="en-GB"/>
              </w:rPr>
              <w:t>Mean</w:t>
            </w:r>
          </w:p>
        </w:tc>
        <w:tc>
          <w:tcPr>
            <w:tcW w:w="1729" w:type="dxa"/>
            <w:tcBorders>
              <w:top w:val="single" w:sz="4" w:space="0" w:color="auto"/>
              <w:left w:val="nil"/>
              <w:bottom w:val="single" w:sz="4" w:space="0" w:color="auto"/>
              <w:right w:val="single" w:sz="4" w:space="0" w:color="auto"/>
            </w:tcBorders>
            <w:shd w:val="clear" w:color="auto" w:fill="auto"/>
            <w:noWrap/>
            <w:vAlign w:val="center"/>
          </w:tcPr>
          <w:p w14:paraId="4357DE68" w14:textId="7B9AF1F7" w:rsidR="006A0EFF" w:rsidRPr="00B9765E" w:rsidRDefault="00C26209" w:rsidP="002D50C8">
            <w:pPr>
              <w:spacing w:after="0" w:line="240" w:lineRule="auto"/>
              <w:jc w:val="center"/>
              <w:rPr>
                <w:rFonts w:asciiTheme="minorHAnsi" w:hAnsiTheme="minorHAnsi" w:cstheme="minorHAnsi"/>
                <w:color w:val="000000"/>
                <w:sz w:val="20"/>
                <w:szCs w:val="20"/>
              </w:rPr>
            </w:pPr>
            <w:r w:rsidRPr="00B9765E">
              <w:rPr>
                <w:rFonts w:asciiTheme="minorHAnsi" w:hAnsiTheme="minorHAnsi" w:cstheme="minorHAnsi"/>
                <w:color w:val="000000"/>
                <w:sz w:val="20"/>
                <w:szCs w:val="20"/>
              </w:rPr>
              <w:t>-</w:t>
            </w:r>
            <w:r w:rsidR="00F563BC" w:rsidRPr="00B9765E">
              <w:rPr>
                <w:rFonts w:asciiTheme="minorHAnsi" w:hAnsiTheme="minorHAnsi" w:cstheme="minorHAnsi"/>
                <w:color w:val="000000"/>
                <w:sz w:val="20"/>
                <w:szCs w:val="20"/>
              </w:rPr>
              <w:t>6.57</w:t>
            </w:r>
            <w:r w:rsidRPr="00B9765E">
              <w:rPr>
                <w:rFonts w:asciiTheme="minorHAnsi" w:hAnsiTheme="minorHAnsi" w:cstheme="minorHAnsi"/>
                <w:color w:val="000000"/>
                <w:sz w:val="20"/>
                <w:szCs w:val="20"/>
              </w:rPr>
              <w:t>%</w:t>
            </w:r>
          </w:p>
        </w:tc>
        <w:tc>
          <w:tcPr>
            <w:tcW w:w="2423" w:type="dxa"/>
            <w:tcBorders>
              <w:top w:val="single" w:sz="4" w:space="0" w:color="auto"/>
              <w:left w:val="nil"/>
              <w:bottom w:val="single" w:sz="4" w:space="0" w:color="auto"/>
              <w:right w:val="single" w:sz="4" w:space="0" w:color="auto"/>
            </w:tcBorders>
            <w:shd w:val="clear" w:color="auto" w:fill="auto"/>
            <w:noWrap/>
            <w:vAlign w:val="center"/>
          </w:tcPr>
          <w:p w14:paraId="1CFC1B18" w14:textId="194E3C3A" w:rsidR="006A0EFF" w:rsidRPr="00B9765E" w:rsidRDefault="00F563BC" w:rsidP="002D50C8">
            <w:pPr>
              <w:spacing w:after="0" w:line="240" w:lineRule="auto"/>
              <w:jc w:val="center"/>
              <w:rPr>
                <w:rFonts w:asciiTheme="minorHAnsi" w:hAnsiTheme="minorHAnsi" w:cstheme="minorHAnsi"/>
                <w:color w:val="000000"/>
                <w:sz w:val="20"/>
                <w:szCs w:val="20"/>
              </w:rPr>
            </w:pPr>
            <w:r w:rsidRPr="00B9765E">
              <w:rPr>
                <w:rFonts w:asciiTheme="minorHAnsi" w:hAnsiTheme="minorHAnsi" w:cstheme="minorHAnsi"/>
                <w:color w:val="000000"/>
                <w:sz w:val="20"/>
                <w:szCs w:val="20"/>
              </w:rPr>
              <w:t>18.28</w:t>
            </w:r>
            <w:r w:rsidR="00C26209" w:rsidRPr="00B9765E">
              <w:rPr>
                <w:rFonts w:asciiTheme="minorHAnsi" w:hAnsiTheme="minorHAnsi" w:cstheme="minorHAnsi"/>
                <w:color w:val="000000"/>
                <w:sz w:val="20"/>
                <w:szCs w:val="20"/>
              </w:rPr>
              <w:t>%</w:t>
            </w:r>
          </w:p>
        </w:tc>
        <w:tc>
          <w:tcPr>
            <w:tcW w:w="2423" w:type="dxa"/>
            <w:tcBorders>
              <w:top w:val="single" w:sz="4" w:space="0" w:color="auto"/>
              <w:left w:val="nil"/>
              <w:bottom w:val="single" w:sz="4" w:space="0" w:color="auto"/>
              <w:right w:val="single" w:sz="4" w:space="0" w:color="auto"/>
            </w:tcBorders>
            <w:shd w:val="clear" w:color="auto" w:fill="auto"/>
            <w:noWrap/>
            <w:vAlign w:val="center"/>
          </w:tcPr>
          <w:p w14:paraId="0EA81CFF" w14:textId="1A686BEC" w:rsidR="006A0EFF" w:rsidRPr="00B9765E" w:rsidRDefault="00C26209" w:rsidP="002D50C8">
            <w:pPr>
              <w:spacing w:after="0" w:line="240" w:lineRule="auto"/>
              <w:jc w:val="center"/>
              <w:rPr>
                <w:rFonts w:asciiTheme="minorHAnsi" w:hAnsiTheme="minorHAnsi" w:cstheme="minorHAnsi"/>
                <w:color w:val="000000"/>
                <w:sz w:val="20"/>
                <w:szCs w:val="20"/>
              </w:rPr>
            </w:pPr>
            <w:r w:rsidRPr="00B9765E">
              <w:rPr>
                <w:rFonts w:asciiTheme="minorHAnsi" w:hAnsiTheme="minorHAnsi" w:cstheme="minorHAnsi"/>
                <w:color w:val="000000"/>
                <w:sz w:val="20"/>
                <w:szCs w:val="20"/>
              </w:rPr>
              <w:t>2.</w:t>
            </w:r>
            <w:r w:rsidR="00F563BC" w:rsidRPr="00B9765E">
              <w:rPr>
                <w:rFonts w:asciiTheme="minorHAnsi" w:hAnsiTheme="minorHAnsi" w:cstheme="minorHAnsi"/>
                <w:color w:val="000000"/>
                <w:sz w:val="20"/>
                <w:szCs w:val="20"/>
              </w:rPr>
              <w:t>39</w:t>
            </w:r>
            <w:r w:rsidRPr="00B9765E">
              <w:rPr>
                <w:rFonts w:asciiTheme="minorHAnsi" w:hAnsiTheme="minorHAnsi" w:cstheme="minorHAnsi"/>
                <w:color w:val="000000"/>
                <w:sz w:val="20"/>
                <w:szCs w:val="20"/>
              </w:rPr>
              <w:t>%</w:t>
            </w:r>
          </w:p>
        </w:tc>
        <w:tc>
          <w:tcPr>
            <w:tcW w:w="1818" w:type="dxa"/>
            <w:tcBorders>
              <w:top w:val="single" w:sz="4" w:space="0" w:color="auto"/>
              <w:left w:val="nil"/>
              <w:bottom w:val="single" w:sz="4" w:space="0" w:color="auto"/>
              <w:right w:val="single" w:sz="4" w:space="0" w:color="auto"/>
            </w:tcBorders>
            <w:shd w:val="clear" w:color="auto" w:fill="auto"/>
            <w:noWrap/>
            <w:vAlign w:val="center"/>
          </w:tcPr>
          <w:p w14:paraId="626D1BBB" w14:textId="3C392965" w:rsidR="006A0EFF" w:rsidRPr="00B9765E" w:rsidRDefault="00B909AA" w:rsidP="002D50C8">
            <w:pPr>
              <w:spacing w:after="0" w:line="240" w:lineRule="auto"/>
              <w:jc w:val="center"/>
              <w:rPr>
                <w:rFonts w:asciiTheme="minorHAnsi" w:hAnsiTheme="minorHAnsi" w:cstheme="minorHAnsi"/>
                <w:color w:val="000000"/>
                <w:sz w:val="20"/>
                <w:szCs w:val="20"/>
              </w:rPr>
            </w:pPr>
            <w:r w:rsidRPr="00B9765E">
              <w:rPr>
                <w:rFonts w:asciiTheme="minorHAnsi" w:hAnsiTheme="minorHAnsi" w:cstheme="minorHAnsi"/>
                <w:color w:val="000000"/>
                <w:sz w:val="20"/>
                <w:szCs w:val="20"/>
              </w:rPr>
              <w:t>7.0</w:t>
            </w:r>
            <w:r w:rsidR="00F563BC" w:rsidRPr="00B9765E">
              <w:rPr>
                <w:rFonts w:asciiTheme="minorHAnsi" w:hAnsiTheme="minorHAnsi" w:cstheme="minorHAnsi"/>
                <w:color w:val="000000"/>
                <w:sz w:val="20"/>
                <w:szCs w:val="20"/>
              </w:rPr>
              <w:t>0</w:t>
            </w:r>
            <w:r w:rsidRPr="00B9765E">
              <w:rPr>
                <w:rFonts w:asciiTheme="minorHAnsi" w:hAnsiTheme="minorHAnsi" w:cstheme="minorHAnsi"/>
                <w:color w:val="000000"/>
                <w:sz w:val="20"/>
                <w:szCs w:val="20"/>
              </w:rPr>
              <w:t>%</w:t>
            </w:r>
          </w:p>
        </w:tc>
      </w:tr>
      <w:tr w:rsidR="006A0EFF" w:rsidRPr="004A3974" w14:paraId="0CE64FF9" w14:textId="77777777" w:rsidTr="00E8190A">
        <w:trPr>
          <w:trHeight w:val="422"/>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12D50" w14:textId="6BE80145" w:rsidR="006A0EFF" w:rsidRPr="004A3974" w:rsidRDefault="005C0473" w:rsidP="002D50C8">
            <w:pPr>
              <w:spacing w:after="0" w:line="240" w:lineRule="auto"/>
              <w:jc w:val="center"/>
              <w:rPr>
                <w:rFonts w:eastAsia="Times New Roman" w:cs="Calibri"/>
                <w:color w:val="000000"/>
                <w:sz w:val="20"/>
                <w:szCs w:val="20"/>
                <w:lang w:eastAsia="en-GB"/>
              </w:rPr>
            </w:pPr>
            <w:r w:rsidRPr="004A3974">
              <w:rPr>
                <w:rFonts w:eastAsia="Times New Roman" w:cs="Calibri"/>
                <w:color w:val="000000"/>
                <w:sz w:val="20"/>
                <w:szCs w:val="20"/>
                <w:lang w:eastAsia="en-GB"/>
              </w:rPr>
              <w:t>Median</w:t>
            </w:r>
          </w:p>
        </w:tc>
        <w:tc>
          <w:tcPr>
            <w:tcW w:w="1729" w:type="dxa"/>
            <w:tcBorders>
              <w:top w:val="nil"/>
              <w:left w:val="nil"/>
              <w:bottom w:val="single" w:sz="4" w:space="0" w:color="auto"/>
              <w:right w:val="single" w:sz="4" w:space="0" w:color="auto"/>
            </w:tcBorders>
            <w:shd w:val="clear" w:color="auto" w:fill="auto"/>
            <w:noWrap/>
            <w:vAlign w:val="center"/>
          </w:tcPr>
          <w:p w14:paraId="74243764" w14:textId="0AF5425E" w:rsidR="006A0EFF" w:rsidRPr="00B9765E" w:rsidRDefault="00B909AA" w:rsidP="00F264E7">
            <w:pPr>
              <w:spacing w:after="0" w:line="240" w:lineRule="auto"/>
              <w:jc w:val="center"/>
              <w:rPr>
                <w:rFonts w:asciiTheme="minorHAnsi" w:eastAsia="Times New Roman" w:hAnsiTheme="minorHAnsi" w:cstheme="minorHAnsi"/>
                <w:color w:val="000000"/>
                <w:sz w:val="20"/>
                <w:szCs w:val="20"/>
                <w:lang w:eastAsia="en-GB"/>
              </w:rPr>
            </w:pPr>
            <w:r w:rsidRPr="00B9765E">
              <w:rPr>
                <w:rFonts w:asciiTheme="minorHAnsi" w:eastAsia="Times New Roman" w:hAnsiTheme="minorHAnsi" w:cstheme="minorHAnsi"/>
                <w:color w:val="000000"/>
                <w:sz w:val="20"/>
                <w:szCs w:val="20"/>
                <w:lang w:eastAsia="en-GB"/>
              </w:rPr>
              <w:t>0%</w:t>
            </w:r>
          </w:p>
        </w:tc>
        <w:tc>
          <w:tcPr>
            <w:tcW w:w="2423" w:type="dxa"/>
            <w:tcBorders>
              <w:top w:val="nil"/>
              <w:left w:val="nil"/>
              <w:bottom w:val="single" w:sz="4" w:space="0" w:color="auto"/>
              <w:right w:val="single" w:sz="4" w:space="0" w:color="auto"/>
            </w:tcBorders>
            <w:shd w:val="clear" w:color="auto" w:fill="auto"/>
            <w:noWrap/>
            <w:vAlign w:val="center"/>
          </w:tcPr>
          <w:p w14:paraId="2C6DF5A9" w14:textId="2B0C00E1" w:rsidR="006A0EFF" w:rsidRPr="00B9765E" w:rsidRDefault="00B909AA" w:rsidP="002D50C8">
            <w:pPr>
              <w:spacing w:after="0" w:line="240" w:lineRule="auto"/>
              <w:jc w:val="center"/>
              <w:rPr>
                <w:rFonts w:asciiTheme="minorHAnsi" w:eastAsia="Times New Roman" w:hAnsiTheme="minorHAnsi" w:cstheme="minorHAnsi"/>
                <w:color w:val="000000"/>
                <w:sz w:val="20"/>
                <w:szCs w:val="20"/>
                <w:lang w:eastAsia="en-GB"/>
              </w:rPr>
            </w:pPr>
            <w:r w:rsidRPr="00B9765E">
              <w:rPr>
                <w:rFonts w:asciiTheme="minorHAnsi" w:eastAsia="Times New Roman" w:hAnsiTheme="minorHAnsi" w:cstheme="minorHAnsi"/>
                <w:color w:val="000000"/>
                <w:sz w:val="20"/>
                <w:szCs w:val="20"/>
                <w:lang w:eastAsia="en-GB"/>
              </w:rPr>
              <w:t>2</w:t>
            </w:r>
            <w:r w:rsidR="00F264E7" w:rsidRPr="00B9765E">
              <w:rPr>
                <w:rFonts w:asciiTheme="minorHAnsi" w:eastAsia="Times New Roman" w:hAnsiTheme="minorHAnsi" w:cstheme="minorHAnsi"/>
                <w:color w:val="000000"/>
                <w:sz w:val="20"/>
                <w:szCs w:val="20"/>
                <w:lang w:eastAsia="en-GB"/>
              </w:rPr>
              <w:t>6.51</w:t>
            </w:r>
            <w:r w:rsidRPr="00B9765E">
              <w:rPr>
                <w:rFonts w:asciiTheme="minorHAnsi" w:eastAsia="Times New Roman" w:hAnsiTheme="minorHAnsi" w:cstheme="minorHAnsi"/>
                <w:color w:val="000000"/>
                <w:sz w:val="20"/>
                <w:szCs w:val="20"/>
                <w:lang w:eastAsia="en-GB"/>
              </w:rPr>
              <w:t>%</w:t>
            </w:r>
          </w:p>
        </w:tc>
        <w:tc>
          <w:tcPr>
            <w:tcW w:w="2423" w:type="dxa"/>
            <w:tcBorders>
              <w:top w:val="nil"/>
              <w:left w:val="nil"/>
              <w:bottom w:val="single" w:sz="4" w:space="0" w:color="auto"/>
              <w:right w:val="single" w:sz="4" w:space="0" w:color="auto"/>
            </w:tcBorders>
            <w:shd w:val="clear" w:color="auto" w:fill="auto"/>
            <w:noWrap/>
            <w:vAlign w:val="center"/>
          </w:tcPr>
          <w:p w14:paraId="11761177" w14:textId="09C1BE96" w:rsidR="006A0EFF" w:rsidRPr="00B9765E" w:rsidRDefault="00B909AA" w:rsidP="002D50C8">
            <w:pPr>
              <w:spacing w:after="0" w:line="240" w:lineRule="auto"/>
              <w:jc w:val="center"/>
              <w:rPr>
                <w:rFonts w:asciiTheme="minorHAnsi" w:eastAsia="Times New Roman" w:hAnsiTheme="minorHAnsi" w:cstheme="minorHAnsi"/>
                <w:color w:val="000000"/>
                <w:sz w:val="20"/>
                <w:szCs w:val="20"/>
                <w:lang w:eastAsia="en-GB"/>
              </w:rPr>
            </w:pPr>
            <w:r w:rsidRPr="00B9765E">
              <w:rPr>
                <w:rFonts w:asciiTheme="minorHAnsi" w:eastAsia="Times New Roman" w:hAnsiTheme="minorHAnsi" w:cstheme="minorHAnsi"/>
                <w:color w:val="000000"/>
                <w:sz w:val="20"/>
                <w:szCs w:val="20"/>
                <w:lang w:eastAsia="en-GB"/>
              </w:rPr>
              <w:t>8.92%</w:t>
            </w:r>
          </w:p>
        </w:tc>
        <w:tc>
          <w:tcPr>
            <w:tcW w:w="1818" w:type="dxa"/>
            <w:tcBorders>
              <w:top w:val="nil"/>
              <w:left w:val="nil"/>
              <w:bottom w:val="single" w:sz="4" w:space="0" w:color="auto"/>
              <w:right w:val="single" w:sz="4" w:space="0" w:color="auto"/>
            </w:tcBorders>
            <w:shd w:val="clear" w:color="auto" w:fill="auto"/>
            <w:noWrap/>
            <w:vAlign w:val="center"/>
          </w:tcPr>
          <w:p w14:paraId="7988B720" w14:textId="46BACC77" w:rsidR="006A0EFF" w:rsidRPr="00B9765E" w:rsidRDefault="00B909AA" w:rsidP="002D50C8">
            <w:pPr>
              <w:spacing w:after="0" w:line="240" w:lineRule="auto"/>
              <w:jc w:val="center"/>
              <w:rPr>
                <w:rFonts w:asciiTheme="minorHAnsi" w:eastAsia="Times New Roman" w:hAnsiTheme="minorHAnsi" w:cstheme="minorHAnsi"/>
                <w:color w:val="000000"/>
                <w:sz w:val="20"/>
                <w:szCs w:val="20"/>
                <w:lang w:eastAsia="en-GB"/>
              </w:rPr>
            </w:pPr>
            <w:r w:rsidRPr="00B9765E">
              <w:rPr>
                <w:rFonts w:asciiTheme="minorHAnsi" w:eastAsia="Times New Roman" w:hAnsiTheme="minorHAnsi" w:cstheme="minorHAnsi"/>
                <w:color w:val="000000"/>
                <w:sz w:val="20"/>
                <w:szCs w:val="20"/>
                <w:lang w:eastAsia="en-GB"/>
              </w:rPr>
              <w:t>5.43%</w:t>
            </w:r>
          </w:p>
        </w:tc>
      </w:tr>
    </w:tbl>
    <w:p w14:paraId="6C7D2BE2" w14:textId="77777777" w:rsidR="00625074" w:rsidRPr="004A3974" w:rsidRDefault="00625074" w:rsidP="00392FD6">
      <w:pPr>
        <w:jc w:val="both"/>
        <w:rPr>
          <w:rFonts w:ascii="Arial" w:hAnsi="Arial" w:cs="Arial"/>
          <w:sz w:val="20"/>
          <w:szCs w:val="20"/>
        </w:rPr>
      </w:pPr>
    </w:p>
    <w:p w14:paraId="1C48F92B" w14:textId="77777777" w:rsidR="00635996" w:rsidRPr="004A3974" w:rsidRDefault="00635996" w:rsidP="00685BEE">
      <w:pPr>
        <w:jc w:val="both"/>
        <w:rPr>
          <w:rFonts w:ascii="Arial" w:hAnsi="Arial" w:cs="Arial"/>
          <w:b/>
          <w:bCs/>
          <w:sz w:val="20"/>
          <w:szCs w:val="20"/>
        </w:rPr>
      </w:pPr>
    </w:p>
    <w:p w14:paraId="557A2730" w14:textId="77777777" w:rsidR="00E8190A" w:rsidRPr="004A3974" w:rsidRDefault="00E8190A" w:rsidP="00685BEE">
      <w:pPr>
        <w:jc w:val="both"/>
        <w:rPr>
          <w:rFonts w:ascii="Arial" w:hAnsi="Arial" w:cs="Arial"/>
          <w:b/>
          <w:bCs/>
          <w:sz w:val="20"/>
          <w:szCs w:val="20"/>
        </w:rPr>
      </w:pPr>
    </w:p>
    <w:p w14:paraId="4E95A066" w14:textId="77777777" w:rsidR="00E8190A" w:rsidRPr="004A3974" w:rsidRDefault="00E8190A" w:rsidP="00685BEE">
      <w:pPr>
        <w:jc w:val="both"/>
        <w:rPr>
          <w:rFonts w:ascii="Arial" w:hAnsi="Arial" w:cs="Arial"/>
          <w:b/>
          <w:bCs/>
          <w:sz w:val="20"/>
          <w:szCs w:val="20"/>
        </w:rPr>
      </w:pPr>
    </w:p>
    <w:p w14:paraId="50760211" w14:textId="4A3E2EC9" w:rsidR="00685BEE" w:rsidRPr="004A3974" w:rsidRDefault="00685BEE" w:rsidP="00685BEE">
      <w:pPr>
        <w:jc w:val="both"/>
        <w:rPr>
          <w:rFonts w:ascii="Arial" w:hAnsi="Arial" w:cs="Arial"/>
          <w:b/>
          <w:bCs/>
          <w:sz w:val="20"/>
          <w:szCs w:val="20"/>
        </w:rPr>
      </w:pPr>
      <w:r w:rsidRPr="004A3974">
        <w:rPr>
          <w:rFonts w:ascii="Arial" w:hAnsi="Arial" w:cs="Arial"/>
          <w:b/>
          <w:bCs/>
          <w:sz w:val="20"/>
          <w:szCs w:val="20"/>
        </w:rPr>
        <w:lastRenderedPageBreak/>
        <w:t>Analysis</w:t>
      </w:r>
    </w:p>
    <w:p w14:paraId="390E8808" w14:textId="6F4B9993" w:rsidR="00B02EBD" w:rsidRPr="004A3974" w:rsidRDefault="00B02EBD" w:rsidP="00C66BA4">
      <w:pPr>
        <w:jc w:val="both"/>
        <w:rPr>
          <w:rFonts w:ascii="Arial" w:hAnsi="Arial" w:cs="Arial"/>
          <w:sz w:val="20"/>
          <w:szCs w:val="20"/>
        </w:rPr>
      </w:pPr>
      <w:r w:rsidRPr="004A3974">
        <w:rPr>
          <w:rFonts w:ascii="Arial" w:hAnsi="Arial" w:cs="Arial"/>
          <w:sz w:val="20"/>
          <w:szCs w:val="20"/>
        </w:rPr>
        <w:t>The College has a higher percentage of females than males in general.  There are 64.81% females compared to 35.19% being males</w:t>
      </w:r>
      <w:r w:rsidR="002E4055">
        <w:rPr>
          <w:rFonts w:ascii="Arial" w:hAnsi="Arial" w:cs="Arial"/>
          <w:sz w:val="20"/>
          <w:szCs w:val="20"/>
        </w:rPr>
        <w:t xml:space="preserve"> which is similar to the previous year.</w:t>
      </w:r>
      <w:r w:rsidRPr="004A3974">
        <w:rPr>
          <w:rFonts w:ascii="Arial" w:hAnsi="Arial" w:cs="Arial"/>
          <w:sz w:val="20"/>
          <w:szCs w:val="20"/>
        </w:rPr>
        <w:t xml:space="preserve"> The two lower quartiles contain the highest percentage of women</w:t>
      </w:r>
      <w:r w:rsidR="00CA0833">
        <w:rPr>
          <w:rFonts w:ascii="Arial" w:hAnsi="Arial" w:cs="Arial"/>
          <w:sz w:val="20"/>
          <w:szCs w:val="20"/>
        </w:rPr>
        <w:t>.</w:t>
      </w:r>
    </w:p>
    <w:p w14:paraId="24E1B619" w14:textId="77E562BA" w:rsidR="00C66BA4" w:rsidRPr="004A3974" w:rsidRDefault="00C66BA4" w:rsidP="00C66BA4">
      <w:pPr>
        <w:jc w:val="both"/>
        <w:rPr>
          <w:rFonts w:ascii="Arial" w:hAnsi="Arial" w:cs="Arial"/>
          <w:sz w:val="20"/>
          <w:szCs w:val="20"/>
        </w:rPr>
      </w:pPr>
      <w:r w:rsidRPr="004A3974">
        <w:rPr>
          <w:rFonts w:ascii="Arial" w:hAnsi="Arial" w:cs="Arial"/>
          <w:sz w:val="20"/>
          <w:szCs w:val="20"/>
        </w:rPr>
        <w:t xml:space="preserve">In comparison to the previous year the mean pay gap of </w:t>
      </w:r>
      <w:r w:rsidR="00AF348A" w:rsidRPr="004A3974">
        <w:rPr>
          <w:rFonts w:ascii="Arial" w:hAnsi="Arial" w:cs="Arial"/>
          <w:sz w:val="20"/>
          <w:szCs w:val="20"/>
        </w:rPr>
        <w:t>21.63</w:t>
      </w:r>
      <w:r w:rsidRPr="004A3974">
        <w:rPr>
          <w:rFonts w:ascii="Arial" w:hAnsi="Arial" w:cs="Arial"/>
          <w:sz w:val="20"/>
          <w:szCs w:val="20"/>
        </w:rPr>
        <w:t>% has increased by</w:t>
      </w:r>
      <w:r w:rsidR="00133718" w:rsidRPr="004A3974">
        <w:rPr>
          <w:rFonts w:ascii="Arial" w:hAnsi="Arial" w:cs="Arial"/>
          <w:sz w:val="20"/>
          <w:szCs w:val="20"/>
        </w:rPr>
        <w:t xml:space="preserve"> </w:t>
      </w:r>
      <w:r w:rsidR="00700CCF" w:rsidRPr="004A3974">
        <w:rPr>
          <w:rFonts w:ascii="Arial" w:hAnsi="Arial" w:cs="Arial"/>
          <w:sz w:val="20"/>
          <w:szCs w:val="20"/>
        </w:rPr>
        <w:t>4.83</w:t>
      </w:r>
      <w:r w:rsidRPr="004A3974">
        <w:rPr>
          <w:rFonts w:ascii="Arial" w:hAnsi="Arial" w:cs="Arial"/>
          <w:sz w:val="20"/>
          <w:szCs w:val="20"/>
        </w:rPr>
        <w:t xml:space="preserve">% from </w:t>
      </w:r>
      <w:r w:rsidR="005E20FB" w:rsidRPr="004A3974">
        <w:rPr>
          <w:rFonts w:ascii="Arial" w:hAnsi="Arial" w:cs="Arial"/>
          <w:sz w:val="20"/>
          <w:szCs w:val="20"/>
        </w:rPr>
        <w:t>16.8</w:t>
      </w:r>
      <w:r w:rsidRPr="004A3974">
        <w:rPr>
          <w:rFonts w:ascii="Arial" w:hAnsi="Arial" w:cs="Arial"/>
          <w:sz w:val="20"/>
          <w:szCs w:val="20"/>
        </w:rPr>
        <w:t>% in 2023.  The mean gender pay gap is £</w:t>
      </w:r>
      <w:r w:rsidR="0099679B" w:rsidRPr="004A3974">
        <w:rPr>
          <w:rFonts w:ascii="Arial" w:hAnsi="Arial" w:cs="Arial"/>
          <w:sz w:val="20"/>
          <w:szCs w:val="20"/>
        </w:rPr>
        <w:t>6.</w:t>
      </w:r>
      <w:r w:rsidR="006B2A5A" w:rsidRPr="004A3974">
        <w:rPr>
          <w:rFonts w:ascii="Arial" w:hAnsi="Arial" w:cs="Arial"/>
          <w:sz w:val="20"/>
          <w:szCs w:val="20"/>
        </w:rPr>
        <w:t>61</w:t>
      </w:r>
      <w:r w:rsidRPr="004A3974">
        <w:rPr>
          <w:rFonts w:ascii="Arial" w:hAnsi="Arial" w:cs="Arial"/>
          <w:sz w:val="20"/>
          <w:szCs w:val="20"/>
        </w:rPr>
        <w:t xml:space="preserve"> per hour.  Last year the mean gender pay gap was £4.75 per hour meaning an increase of £1</w:t>
      </w:r>
      <w:r w:rsidR="00B24382" w:rsidRPr="004A3974">
        <w:rPr>
          <w:rFonts w:ascii="Arial" w:hAnsi="Arial" w:cs="Arial"/>
          <w:sz w:val="20"/>
          <w:szCs w:val="20"/>
        </w:rPr>
        <w:t>.</w:t>
      </w:r>
      <w:r w:rsidR="006B2A5A" w:rsidRPr="004A3974">
        <w:rPr>
          <w:rFonts w:ascii="Arial" w:hAnsi="Arial" w:cs="Arial"/>
          <w:sz w:val="20"/>
          <w:szCs w:val="20"/>
        </w:rPr>
        <w:t>86</w:t>
      </w:r>
      <w:r w:rsidRPr="004A3974">
        <w:rPr>
          <w:rFonts w:ascii="Arial" w:hAnsi="Arial" w:cs="Arial"/>
          <w:sz w:val="20"/>
          <w:szCs w:val="20"/>
        </w:rPr>
        <w:t xml:space="preserve"> per hour.  </w:t>
      </w:r>
    </w:p>
    <w:p w14:paraId="0213AF48" w14:textId="39206B6D" w:rsidR="00C66BA4" w:rsidRPr="004A3974" w:rsidRDefault="00C66BA4" w:rsidP="00C66BA4">
      <w:pPr>
        <w:jc w:val="both"/>
        <w:rPr>
          <w:rFonts w:ascii="Arial" w:hAnsi="Arial" w:cs="Arial"/>
          <w:sz w:val="20"/>
          <w:szCs w:val="20"/>
        </w:rPr>
      </w:pPr>
      <w:r w:rsidRPr="004A3974">
        <w:rPr>
          <w:rFonts w:ascii="Arial" w:hAnsi="Arial" w:cs="Arial"/>
          <w:sz w:val="20"/>
          <w:szCs w:val="20"/>
        </w:rPr>
        <w:t>The median pay gap of 39.</w:t>
      </w:r>
      <w:r w:rsidR="00433ACC" w:rsidRPr="004A3974">
        <w:rPr>
          <w:rFonts w:ascii="Arial" w:hAnsi="Arial" w:cs="Arial"/>
          <w:sz w:val="20"/>
          <w:szCs w:val="20"/>
        </w:rPr>
        <w:t>55</w:t>
      </w:r>
      <w:r w:rsidRPr="004A3974">
        <w:rPr>
          <w:rFonts w:ascii="Arial" w:hAnsi="Arial" w:cs="Arial"/>
          <w:sz w:val="20"/>
          <w:szCs w:val="20"/>
        </w:rPr>
        <w:t xml:space="preserve">% has increased by </w:t>
      </w:r>
      <w:r w:rsidR="003974FE" w:rsidRPr="004A3974">
        <w:rPr>
          <w:rFonts w:ascii="Arial" w:hAnsi="Arial" w:cs="Arial"/>
          <w:sz w:val="20"/>
          <w:szCs w:val="20"/>
        </w:rPr>
        <w:t>10.05</w:t>
      </w:r>
      <w:r w:rsidRPr="004A3974">
        <w:rPr>
          <w:rFonts w:ascii="Arial" w:hAnsi="Arial" w:cs="Arial"/>
          <w:sz w:val="20"/>
          <w:szCs w:val="20"/>
        </w:rPr>
        <w:t>% from 29.5% last year. The median gender pay gap is now £13.</w:t>
      </w:r>
      <w:r w:rsidR="00C878AE" w:rsidRPr="004A3974">
        <w:rPr>
          <w:rFonts w:ascii="Arial" w:hAnsi="Arial" w:cs="Arial"/>
          <w:sz w:val="20"/>
          <w:szCs w:val="20"/>
        </w:rPr>
        <w:t>74</w:t>
      </w:r>
      <w:r w:rsidRPr="004A3974">
        <w:rPr>
          <w:rFonts w:ascii="Arial" w:hAnsi="Arial" w:cs="Arial"/>
          <w:sz w:val="20"/>
          <w:szCs w:val="20"/>
        </w:rPr>
        <w:t xml:space="preserve"> per hour.  Last year the median gender pay gap was £9.61 per hour meaning an increase of £4.</w:t>
      </w:r>
      <w:r w:rsidR="00C3232C" w:rsidRPr="004A3974">
        <w:rPr>
          <w:rFonts w:ascii="Arial" w:hAnsi="Arial" w:cs="Arial"/>
          <w:sz w:val="20"/>
          <w:szCs w:val="20"/>
        </w:rPr>
        <w:t>13</w:t>
      </w:r>
      <w:r w:rsidRPr="004A3974">
        <w:rPr>
          <w:rFonts w:ascii="Arial" w:hAnsi="Arial" w:cs="Arial"/>
          <w:sz w:val="20"/>
          <w:szCs w:val="20"/>
        </w:rPr>
        <w:t xml:space="preserve"> per hour. </w:t>
      </w:r>
    </w:p>
    <w:p w14:paraId="4DDA02F3" w14:textId="4250925C" w:rsidR="00D9192C" w:rsidRPr="004A3974" w:rsidRDefault="005138E1" w:rsidP="00392FD6">
      <w:pPr>
        <w:jc w:val="both"/>
        <w:rPr>
          <w:rFonts w:ascii="Arial" w:hAnsi="Arial" w:cs="Arial"/>
          <w:sz w:val="20"/>
          <w:szCs w:val="20"/>
        </w:rPr>
      </w:pPr>
      <w:r w:rsidRPr="004A3974">
        <w:rPr>
          <w:rFonts w:ascii="Arial" w:hAnsi="Arial" w:cs="Arial"/>
          <w:sz w:val="20"/>
          <w:szCs w:val="20"/>
        </w:rPr>
        <w:t xml:space="preserve">Analysing by </w:t>
      </w:r>
      <w:r w:rsidR="00777560" w:rsidRPr="004A3974">
        <w:rPr>
          <w:rFonts w:ascii="Arial" w:hAnsi="Arial" w:cs="Arial"/>
          <w:sz w:val="20"/>
          <w:szCs w:val="20"/>
        </w:rPr>
        <w:t>quartile</w:t>
      </w:r>
      <w:r w:rsidRPr="004A3974">
        <w:rPr>
          <w:rFonts w:ascii="Arial" w:hAnsi="Arial" w:cs="Arial"/>
          <w:sz w:val="20"/>
          <w:szCs w:val="20"/>
        </w:rPr>
        <w:t xml:space="preserve"> has made it </w:t>
      </w:r>
      <w:r w:rsidR="00D26EE3" w:rsidRPr="004A3974">
        <w:rPr>
          <w:rFonts w:ascii="Arial" w:hAnsi="Arial" w:cs="Arial"/>
          <w:sz w:val="20"/>
          <w:szCs w:val="20"/>
        </w:rPr>
        <w:t>easier to identify where the majority of the pay gap is</w:t>
      </w:r>
      <w:r w:rsidR="00542308" w:rsidRPr="004A3974">
        <w:rPr>
          <w:rFonts w:ascii="Arial" w:hAnsi="Arial" w:cs="Arial"/>
          <w:sz w:val="20"/>
          <w:szCs w:val="20"/>
        </w:rPr>
        <w:t xml:space="preserve">, which is the lower middle quartile. </w:t>
      </w:r>
      <w:r w:rsidR="001424B9" w:rsidRPr="004A3974">
        <w:rPr>
          <w:rFonts w:ascii="Arial" w:hAnsi="Arial" w:cs="Arial"/>
          <w:sz w:val="20"/>
          <w:szCs w:val="20"/>
        </w:rPr>
        <w:t>This quartile ha</w:t>
      </w:r>
      <w:r w:rsidR="00F526DE">
        <w:rPr>
          <w:rFonts w:ascii="Arial" w:hAnsi="Arial" w:cs="Arial"/>
          <w:sz w:val="20"/>
          <w:szCs w:val="20"/>
        </w:rPr>
        <w:t>s</w:t>
      </w:r>
      <w:r w:rsidR="001424B9" w:rsidRPr="004A3974">
        <w:rPr>
          <w:rFonts w:ascii="Arial" w:hAnsi="Arial" w:cs="Arial"/>
          <w:sz w:val="20"/>
          <w:szCs w:val="20"/>
        </w:rPr>
        <w:t xml:space="preserve"> a mixture of both Teaching and Support staff</w:t>
      </w:r>
      <w:r w:rsidR="001A3ACB" w:rsidRPr="004A3974">
        <w:rPr>
          <w:rFonts w:ascii="Arial" w:hAnsi="Arial" w:cs="Arial"/>
          <w:sz w:val="20"/>
          <w:szCs w:val="20"/>
        </w:rPr>
        <w:t xml:space="preserve">. </w:t>
      </w:r>
    </w:p>
    <w:p w14:paraId="7399BEFB" w14:textId="78299D3D" w:rsidR="0077130D" w:rsidRPr="004A3974" w:rsidRDefault="0077130D" w:rsidP="0077130D">
      <w:pPr>
        <w:jc w:val="both"/>
        <w:rPr>
          <w:rFonts w:ascii="Arial" w:hAnsi="Arial" w:cs="Arial"/>
          <w:sz w:val="20"/>
          <w:szCs w:val="20"/>
        </w:rPr>
      </w:pPr>
      <w:r w:rsidRPr="004A3974">
        <w:rPr>
          <w:rFonts w:ascii="Arial" w:hAnsi="Arial" w:cs="Arial"/>
          <w:sz w:val="20"/>
          <w:szCs w:val="20"/>
        </w:rPr>
        <w:t xml:space="preserve">The lower quartile </w:t>
      </w:r>
      <w:r w:rsidR="005E06C5" w:rsidRPr="004A3974">
        <w:rPr>
          <w:rFonts w:ascii="Arial" w:hAnsi="Arial" w:cs="Arial"/>
          <w:sz w:val="20"/>
          <w:szCs w:val="20"/>
        </w:rPr>
        <w:t xml:space="preserve">is in favour of females and </w:t>
      </w:r>
      <w:r w:rsidR="00B30DA9" w:rsidRPr="004A3974">
        <w:rPr>
          <w:rFonts w:ascii="Arial" w:hAnsi="Arial" w:cs="Arial"/>
          <w:sz w:val="20"/>
          <w:szCs w:val="20"/>
        </w:rPr>
        <w:t xml:space="preserve">they include </w:t>
      </w:r>
      <w:r w:rsidRPr="004A3974">
        <w:rPr>
          <w:rFonts w:ascii="Arial" w:hAnsi="Arial" w:cs="Arial"/>
          <w:sz w:val="20"/>
          <w:szCs w:val="20"/>
        </w:rPr>
        <w:t>Support Staff roles wh</w:t>
      </w:r>
      <w:r w:rsidR="00B30DA9" w:rsidRPr="004A3974">
        <w:rPr>
          <w:rFonts w:ascii="Arial" w:hAnsi="Arial" w:cs="Arial"/>
          <w:sz w:val="20"/>
          <w:szCs w:val="20"/>
        </w:rPr>
        <w:t>ich</w:t>
      </w:r>
      <w:r w:rsidRPr="004A3974">
        <w:rPr>
          <w:rFonts w:ascii="Arial" w:hAnsi="Arial" w:cs="Arial"/>
          <w:sz w:val="20"/>
          <w:szCs w:val="20"/>
        </w:rPr>
        <w:t xml:space="preserve"> predominantly have term time only positions.  These roles traditionally prove attractive to females who have primary care responsibilities for children. The lowest paid position is the Trainee Cleaner which this year are </w:t>
      </w:r>
      <w:r w:rsidR="005A3F2A" w:rsidRPr="004A3974">
        <w:rPr>
          <w:rFonts w:ascii="Arial" w:hAnsi="Arial" w:cs="Arial"/>
          <w:sz w:val="20"/>
          <w:szCs w:val="20"/>
        </w:rPr>
        <w:t>75</w:t>
      </w:r>
      <w:r w:rsidRPr="004A3974">
        <w:rPr>
          <w:rFonts w:ascii="Arial" w:hAnsi="Arial" w:cs="Arial"/>
          <w:sz w:val="20"/>
          <w:szCs w:val="20"/>
        </w:rPr>
        <w:t>% male. The lower middle quartile is also female dominated but contains a mixture of roles including, Teaching, Support Staff Managers, Estates and Administration roles.</w:t>
      </w:r>
      <w:r w:rsidR="007935B9">
        <w:rPr>
          <w:rFonts w:ascii="Arial" w:hAnsi="Arial" w:cs="Arial"/>
          <w:sz w:val="20"/>
          <w:szCs w:val="20"/>
        </w:rPr>
        <w:t xml:space="preserve">  Proportionally there are</w:t>
      </w:r>
      <w:r w:rsidR="00943FC3">
        <w:rPr>
          <w:rFonts w:ascii="Arial" w:hAnsi="Arial" w:cs="Arial"/>
          <w:sz w:val="20"/>
          <w:szCs w:val="20"/>
        </w:rPr>
        <w:t xml:space="preserve"> greater female staff</w:t>
      </w:r>
      <w:r w:rsidR="00F77F1D">
        <w:rPr>
          <w:rFonts w:ascii="Arial" w:hAnsi="Arial" w:cs="Arial"/>
          <w:sz w:val="20"/>
          <w:szCs w:val="20"/>
        </w:rPr>
        <w:t xml:space="preserve"> in this quartile with Admin/Support roles, yet</w:t>
      </w:r>
      <w:r w:rsidR="003E0A33">
        <w:rPr>
          <w:rFonts w:ascii="Arial" w:hAnsi="Arial" w:cs="Arial"/>
          <w:sz w:val="20"/>
          <w:szCs w:val="20"/>
        </w:rPr>
        <w:t xml:space="preserve"> very </w:t>
      </w:r>
      <w:r w:rsidR="00086559">
        <w:rPr>
          <w:rFonts w:ascii="Arial" w:hAnsi="Arial" w:cs="Arial"/>
          <w:sz w:val="20"/>
          <w:szCs w:val="20"/>
        </w:rPr>
        <w:t>few males with the same type of role.</w:t>
      </w:r>
      <w:r w:rsidRPr="004A3974">
        <w:rPr>
          <w:rFonts w:ascii="Arial" w:hAnsi="Arial" w:cs="Arial"/>
          <w:sz w:val="20"/>
          <w:szCs w:val="20"/>
        </w:rPr>
        <w:t xml:space="preserve"> The upper middle and upper quartile contain Heads of Subject, Directors and Senior Management roles.  Employees within these quartiles reflect their qualifications, experience, or incremental increases due to long term employment.  All staff are paid their salary from nationally agreed pay scales, there is one for Teaching and one for Support Staff roles.</w:t>
      </w:r>
    </w:p>
    <w:p w14:paraId="4E88B4B8" w14:textId="4EAB6E1A" w:rsidR="00385942" w:rsidRPr="004A3974" w:rsidRDefault="0077130D" w:rsidP="00392FD6">
      <w:pPr>
        <w:jc w:val="both"/>
        <w:rPr>
          <w:rFonts w:ascii="Arial" w:hAnsi="Arial" w:cs="Arial"/>
          <w:sz w:val="20"/>
          <w:szCs w:val="20"/>
        </w:rPr>
      </w:pPr>
      <w:r w:rsidRPr="004A3974">
        <w:rPr>
          <w:rFonts w:ascii="Arial" w:hAnsi="Arial" w:cs="Arial"/>
          <w:sz w:val="20"/>
          <w:szCs w:val="20"/>
        </w:rPr>
        <w:t xml:space="preserve">In comparison to other local colleges Gender Pay Gap Reports it is important to note that they do not pay their own staff for cleaning and catering services, rather these are brought in from outside services.  </w:t>
      </w:r>
    </w:p>
    <w:p w14:paraId="3008A2A1" w14:textId="08F49282" w:rsidR="00B6463B" w:rsidRPr="004A3974" w:rsidRDefault="00B6463B" w:rsidP="00392FD6">
      <w:pPr>
        <w:jc w:val="both"/>
        <w:rPr>
          <w:rFonts w:ascii="Arial" w:hAnsi="Arial" w:cs="Arial"/>
          <w:b/>
          <w:bCs/>
          <w:sz w:val="20"/>
          <w:szCs w:val="20"/>
        </w:rPr>
      </w:pPr>
      <w:r w:rsidRPr="004A3974">
        <w:rPr>
          <w:rFonts w:ascii="Arial" w:hAnsi="Arial" w:cs="Arial"/>
          <w:b/>
          <w:bCs/>
          <w:sz w:val="20"/>
          <w:szCs w:val="20"/>
        </w:rPr>
        <w:t>Bonus Pay</w:t>
      </w:r>
    </w:p>
    <w:p w14:paraId="39DE4C73" w14:textId="63419486" w:rsidR="00CF0A93" w:rsidRPr="004A3974" w:rsidRDefault="00392FD6" w:rsidP="00392FD6">
      <w:pPr>
        <w:jc w:val="both"/>
        <w:rPr>
          <w:rFonts w:ascii="Arial" w:hAnsi="Arial" w:cs="Arial"/>
          <w:sz w:val="20"/>
          <w:szCs w:val="20"/>
        </w:rPr>
      </w:pPr>
      <w:r w:rsidRPr="004A3974">
        <w:rPr>
          <w:rFonts w:ascii="Arial" w:hAnsi="Arial" w:cs="Arial"/>
          <w:sz w:val="20"/>
          <w:szCs w:val="20"/>
        </w:rPr>
        <w:t>A group of our support staff are eligible to receive a ‘performance related’ bonus payment called Support Staff Standards Payment (SSSP) under the SFCA terms and conditions of employment. Support Staff employed on a permanent or fixed term contract within one week of the start of the Spring Term will be eligible to apply for this bonus which is paid on satisfactory performance and attendance over the previous year.</w:t>
      </w:r>
      <w:r w:rsidR="005909F6" w:rsidRPr="004A3974">
        <w:rPr>
          <w:rFonts w:ascii="Arial" w:hAnsi="Arial" w:cs="Arial"/>
          <w:sz w:val="20"/>
          <w:szCs w:val="20"/>
        </w:rPr>
        <w:t xml:space="preserve"> The annual pay award backdated to September 2023 now incorporates this bonus within the employee’s annual salary.</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1980"/>
        <w:gridCol w:w="1843"/>
        <w:gridCol w:w="6378"/>
      </w:tblGrid>
      <w:tr w:rsidR="007C1841" w:rsidRPr="004A3974" w14:paraId="17BCFB70" w14:textId="77777777" w:rsidTr="000A794E">
        <w:trPr>
          <w:trHeight w:val="208"/>
        </w:trPr>
        <w:tc>
          <w:tcPr>
            <w:tcW w:w="1980" w:type="dxa"/>
            <w:shd w:val="clear" w:color="auto" w:fill="BDD6EE" w:themeFill="accent1" w:themeFillTint="66"/>
            <w:vAlign w:val="center"/>
            <w:hideMark/>
          </w:tcPr>
          <w:p w14:paraId="73D2F297" w14:textId="77777777" w:rsidR="007C1841" w:rsidRPr="004A3974" w:rsidRDefault="007C1841" w:rsidP="00765986">
            <w:pPr>
              <w:spacing w:after="0" w:line="240" w:lineRule="auto"/>
              <w:jc w:val="center"/>
              <w:rPr>
                <w:rFonts w:eastAsia="Times New Roman" w:cs="Calibri"/>
                <w:color w:val="000000"/>
                <w:sz w:val="20"/>
                <w:szCs w:val="20"/>
                <w:lang w:eastAsia="en-GB"/>
              </w:rPr>
            </w:pPr>
            <w:r w:rsidRPr="004A3974">
              <w:rPr>
                <w:rFonts w:eastAsia="Times New Roman" w:cs="Calibri"/>
                <w:color w:val="000000"/>
                <w:sz w:val="20"/>
                <w:szCs w:val="20"/>
                <w:lang w:eastAsia="en-GB"/>
              </w:rPr>
              <w:t>Mean</w:t>
            </w:r>
          </w:p>
        </w:tc>
        <w:tc>
          <w:tcPr>
            <w:tcW w:w="1843" w:type="dxa"/>
            <w:shd w:val="clear" w:color="auto" w:fill="BDD6EE" w:themeFill="accent1" w:themeFillTint="66"/>
            <w:vAlign w:val="center"/>
            <w:hideMark/>
          </w:tcPr>
          <w:p w14:paraId="7EB17F84" w14:textId="77777777" w:rsidR="007C1841" w:rsidRPr="004A3974" w:rsidRDefault="007C1841" w:rsidP="00765986">
            <w:pPr>
              <w:spacing w:after="0" w:line="240" w:lineRule="auto"/>
              <w:jc w:val="center"/>
              <w:rPr>
                <w:rFonts w:eastAsia="Times New Roman" w:cs="Calibri"/>
                <w:color w:val="000000"/>
                <w:sz w:val="20"/>
                <w:szCs w:val="20"/>
                <w:lang w:eastAsia="en-GB"/>
              </w:rPr>
            </w:pPr>
            <w:r w:rsidRPr="004A3974">
              <w:rPr>
                <w:rFonts w:eastAsia="Times New Roman" w:cs="Calibri"/>
                <w:color w:val="000000"/>
                <w:sz w:val="20"/>
                <w:szCs w:val="20"/>
                <w:lang w:eastAsia="en-GB"/>
              </w:rPr>
              <w:t>Median</w:t>
            </w:r>
          </w:p>
        </w:tc>
        <w:tc>
          <w:tcPr>
            <w:tcW w:w="6378" w:type="dxa"/>
            <w:shd w:val="clear" w:color="auto" w:fill="BDD6EE" w:themeFill="accent1" w:themeFillTint="66"/>
            <w:vAlign w:val="center"/>
            <w:hideMark/>
          </w:tcPr>
          <w:p w14:paraId="7A75E41C" w14:textId="77777777" w:rsidR="007C1841" w:rsidRPr="004A3974" w:rsidRDefault="007C1841" w:rsidP="00765986">
            <w:pPr>
              <w:spacing w:after="0" w:line="240" w:lineRule="auto"/>
              <w:jc w:val="center"/>
              <w:rPr>
                <w:rFonts w:eastAsia="Times New Roman" w:cs="Calibri"/>
                <w:color w:val="000000"/>
                <w:sz w:val="20"/>
                <w:szCs w:val="20"/>
                <w:lang w:eastAsia="en-GB"/>
              </w:rPr>
            </w:pPr>
            <w:r w:rsidRPr="004A3974">
              <w:rPr>
                <w:rFonts w:eastAsia="Times New Roman" w:cs="Calibri"/>
                <w:color w:val="000000"/>
                <w:sz w:val="20"/>
                <w:szCs w:val="20"/>
                <w:lang w:eastAsia="en-GB"/>
              </w:rPr>
              <w:t>Bonus pay by gender</w:t>
            </w:r>
          </w:p>
        </w:tc>
      </w:tr>
      <w:tr w:rsidR="007C1841" w:rsidRPr="004A3974" w14:paraId="46C89F67" w14:textId="77777777" w:rsidTr="00765986">
        <w:trPr>
          <w:trHeight w:val="300"/>
        </w:trPr>
        <w:tc>
          <w:tcPr>
            <w:tcW w:w="1980" w:type="dxa"/>
            <w:vMerge w:val="restart"/>
            <w:noWrap/>
            <w:vAlign w:val="center"/>
            <w:hideMark/>
          </w:tcPr>
          <w:p w14:paraId="4806B581" w14:textId="3479FCBA" w:rsidR="007C1841" w:rsidRPr="004A3974" w:rsidRDefault="0066718A" w:rsidP="00765986">
            <w:pPr>
              <w:spacing w:after="0" w:line="240" w:lineRule="auto"/>
              <w:jc w:val="center"/>
              <w:rPr>
                <w:rFonts w:eastAsia="Times New Roman" w:cs="Calibri"/>
                <w:color w:val="000000"/>
                <w:sz w:val="20"/>
                <w:szCs w:val="20"/>
                <w:lang w:eastAsia="en-GB"/>
              </w:rPr>
            </w:pPr>
            <w:r w:rsidRPr="004A3974">
              <w:rPr>
                <w:rFonts w:eastAsia="Times New Roman" w:cs="Calibri"/>
                <w:color w:val="000000"/>
                <w:sz w:val="20"/>
                <w:szCs w:val="20"/>
                <w:lang w:eastAsia="en-GB"/>
              </w:rPr>
              <w:t>8.6</w:t>
            </w:r>
            <w:r w:rsidR="007C1841" w:rsidRPr="004A3974">
              <w:rPr>
                <w:rFonts w:eastAsia="Times New Roman" w:cs="Calibri"/>
                <w:color w:val="000000"/>
                <w:sz w:val="20"/>
                <w:szCs w:val="20"/>
                <w:lang w:eastAsia="en-GB"/>
              </w:rPr>
              <w:t>%</w:t>
            </w:r>
          </w:p>
        </w:tc>
        <w:tc>
          <w:tcPr>
            <w:tcW w:w="1843" w:type="dxa"/>
            <w:vMerge w:val="restart"/>
            <w:noWrap/>
            <w:vAlign w:val="center"/>
            <w:hideMark/>
          </w:tcPr>
          <w:p w14:paraId="446DEA15" w14:textId="4FACD354" w:rsidR="007C1841" w:rsidRPr="004A3974" w:rsidRDefault="007C1841" w:rsidP="00765986">
            <w:pPr>
              <w:spacing w:after="0" w:line="240" w:lineRule="auto"/>
              <w:jc w:val="center"/>
              <w:rPr>
                <w:rFonts w:eastAsia="Times New Roman" w:cs="Calibri"/>
                <w:color w:val="000000"/>
                <w:sz w:val="20"/>
                <w:szCs w:val="20"/>
                <w:lang w:eastAsia="en-GB"/>
              </w:rPr>
            </w:pPr>
            <w:r w:rsidRPr="004A3974">
              <w:rPr>
                <w:rFonts w:eastAsia="Times New Roman" w:cs="Calibri"/>
                <w:color w:val="000000"/>
                <w:sz w:val="20"/>
                <w:szCs w:val="20"/>
                <w:lang w:eastAsia="en-GB"/>
              </w:rPr>
              <w:t>2</w:t>
            </w:r>
            <w:r w:rsidR="0066718A" w:rsidRPr="004A3974">
              <w:rPr>
                <w:rFonts w:eastAsia="Times New Roman" w:cs="Calibri"/>
                <w:color w:val="000000"/>
                <w:sz w:val="20"/>
                <w:szCs w:val="20"/>
                <w:lang w:eastAsia="en-GB"/>
              </w:rPr>
              <w:t>1.5</w:t>
            </w:r>
            <w:r w:rsidRPr="004A3974">
              <w:rPr>
                <w:rFonts w:eastAsia="Times New Roman" w:cs="Calibri"/>
                <w:color w:val="000000"/>
                <w:sz w:val="20"/>
                <w:szCs w:val="20"/>
                <w:lang w:eastAsia="en-GB"/>
              </w:rPr>
              <w:t>%</w:t>
            </w:r>
          </w:p>
        </w:tc>
        <w:tc>
          <w:tcPr>
            <w:tcW w:w="6378" w:type="dxa"/>
            <w:noWrap/>
            <w:vAlign w:val="bottom"/>
            <w:hideMark/>
          </w:tcPr>
          <w:p w14:paraId="47BA07C3" w14:textId="065EB258" w:rsidR="007C1841" w:rsidRPr="004A3974" w:rsidRDefault="007C1841" w:rsidP="00765986">
            <w:pPr>
              <w:spacing w:after="0" w:line="240" w:lineRule="auto"/>
              <w:jc w:val="center"/>
              <w:rPr>
                <w:rFonts w:eastAsia="Times New Roman" w:cs="Calibri"/>
                <w:color w:val="000000"/>
                <w:sz w:val="20"/>
                <w:szCs w:val="20"/>
                <w:lang w:eastAsia="en-GB"/>
              </w:rPr>
            </w:pPr>
            <w:r w:rsidRPr="004A3974">
              <w:rPr>
                <w:rFonts w:eastAsia="Times New Roman" w:cs="Calibri"/>
                <w:b/>
                <w:bCs/>
                <w:color w:val="000000"/>
                <w:sz w:val="20"/>
                <w:szCs w:val="20"/>
                <w:lang w:eastAsia="en-GB"/>
              </w:rPr>
              <w:t>F</w:t>
            </w:r>
            <w:r w:rsidRPr="004A3974">
              <w:rPr>
                <w:rFonts w:eastAsia="Times New Roman" w:cs="Calibri"/>
                <w:color w:val="000000"/>
                <w:sz w:val="20"/>
                <w:szCs w:val="20"/>
                <w:lang w:eastAsia="en-GB"/>
              </w:rPr>
              <w:t xml:space="preserve"> </w:t>
            </w:r>
            <w:r w:rsidR="006230E1" w:rsidRPr="004A3974">
              <w:rPr>
                <w:rFonts w:eastAsia="Times New Roman" w:cs="Calibri"/>
                <w:color w:val="000000"/>
                <w:sz w:val="20"/>
                <w:szCs w:val="20"/>
                <w:lang w:eastAsia="en-GB"/>
              </w:rPr>
              <w:t>8</w:t>
            </w:r>
            <w:r w:rsidR="00CF0A93" w:rsidRPr="004A3974">
              <w:rPr>
                <w:rFonts w:eastAsia="Times New Roman" w:cs="Calibri"/>
                <w:color w:val="000000"/>
                <w:sz w:val="20"/>
                <w:szCs w:val="20"/>
                <w:lang w:eastAsia="en-GB"/>
              </w:rPr>
              <w:t>0.2</w:t>
            </w:r>
            <w:r w:rsidRPr="004A3974">
              <w:rPr>
                <w:rFonts w:eastAsia="Times New Roman" w:cs="Calibri"/>
                <w:color w:val="000000"/>
                <w:sz w:val="20"/>
                <w:szCs w:val="20"/>
                <w:lang w:eastAsia="en-GB"/>
              </w:rPr>
              <w:t>%</w:t>
            </w:r>
          </w:p>
        </w:tc>
      </w:tr>
      <w:tr w:rsidR="007C1841" w:rsidRPr="004A3974" w14:paraId="16C16551" w14:textId="77777777" w:rsidTr="000A794E">
        <w:trPr>
          <w:trHeight w:val="133"/>
        </w:trPr>
        <w:tc>
          <w:tcPr>
            <w:tcW w:w="1980" w:type="dxa"/>
            <w:vMerge/>
            <w:vAlign w:val="center"/>
            <w:hideMark/>
          </w:tcPr>
          <w:p w14:paraId="19980AE9" w14:textId="77777777" w:rsidR="007C1841" w:rsidRPr="004A3974" w:rsidRDefault="007C1841" w:rsidP="00765986">
            <w:pPr>
              <w:spacing w:after="0" w:line="240" w:lineRule="auto"/>
              <w:rPr>
                <w:rFonts w:eastAsia="Times New Roman" w:cs="Calibri"/>
                <w:color w:val="000000"/>
                <w:sz w:val="20"/>
                <w:szCs w:val="20"/>
                <w:lang w:eastAsia="en-GB"/>
              </w:rPr>
            </w:pPr>
          </w:p>
        </w:tc>
        <w:tc>
          <w:tcPr>
            <w:tcW w:w="1843" w:type="dxa"/>
            <w:vMerge/>
            <w:vAlign w:val="center"/>
            <w:hideMark/>
          </w:tcPr>
          <w:p w14:paraId="78E753F9" w14:textId="77777777" w:rsidR="007C1841" w:rsidRPr="004A3974" w:rsidRDefault="007C1841" w:rsidP="00765986">
            <w:pPr>
              <w:spacing w:after="0" w:line="240" w:lineRule="auto"/>
              <w:rPr>
                <w:rFonts w:eastAsia="Times New Roman" w:cs="Calibri"/>
                <w:color w:val="000000"/>
                <w:sz w:val="20"/>
                <w:szCs w:val="20"/>
                <w:lang w:eastAsia="en-GB"/>
              </w:rPr>
            </w:pPr>
          </w:p>
        </w:tc>
        <w:tc>
          <w:tcPr>
            <w:tcW w:w="6378" w:type="dxa"/>
            <w:noWrap/>
            <w:vAlign w:val="bottom"/>
            <w:hideMark/>
          </w:tcPr>
          <w:p w14:paraId="5D8D74A9" w14:textId="5725153D" w:rsidR="007C1841" w:rsidRPr="004A3974" w:rsidRDefault="007C1841" w:rsidP="00765986">
            <w:pPr>
              <w:spacing w:after="0" w:line="240" w:lineRule="auto"/>
              <w:jc w:val="center"/>
              <w:rPr>
                <w:rFonts w:eastAsia="Times New Roman" w:cs="Calibri"/>
                <w:color w:val="000000"/>
                <w:sz w:val="20"/>
                <w:szCs w:val="20"/>
                <w:lang w:eastAsia="en-GB"/>
              </w:rPr>
            </w:pPr>
            <w:r w:rsidRPr="004A3974">
              <w:rPr>
                <w:rFonts w:eastAsia="Times New Roman" w:cs="Calibri"/>
                <w:b/>
                <w:bCs/>
                <w:color w:val="000000"/>
                <w:sz w:val="20"/>
                <w:szCs w:val="20"/>
                <w:lang w:eastAsia="en-GB"/>
              </w:rPr>
              <w:t>M</w:t>
            </w:r>
            <w:r w:rsidRPr="004A3974">
              <w:rPr>
                <w:rFonts w:eastAsia="Times New Roman" w:cs="Calibri"/>
                <w:color w:val="000000"/>
                <w:sz w:val="20"/>
                <w:szCs w:val="20"/>
                <w:lang w:eastAsia="en-GB"/>
              </w:rPr>
              <w:t xml:space="preserve"> </w:t>
            </w:r>
            <w:r w:rsidR="006230E1" w:rsidRPr="004A3974">
              <w:rPr>
                <w:rFonts w:eastAsia="Times New Roman" w:cs="Calibri"/>
                <w:color w:val="000000"/>
                <w:sz w:val="20"/>
                <w:szCs w:val="20"/>
                <w:lang w:eastAsia="en-GB"/>
              </w:rPr>
              <w:t>1</w:t>
            </w:r>
            <w:r w:rsidR="00CF0A93" w:rsidRPr="004A3974">
              <w:rPr>
                <w:rFonts w:eastAsia="Times New Roman" w:cs="Calibri"/>
                <w:color w:val="000000"/>
                <w:sz w:val="20"/>
                <w:szCs w:val="20"/>
                <w:lang w:eastAsia="en-GB"/>
              </w:rPr>
              <w:t>9.8</w:t>
            </w:r>
            <w:r w:rsidRPr="004A3974">
              <w:rPr>
                <w:rFonts w:eastAsia="Times New Roman" w:cs="Calibri"/>
                <w:color w:val="000000"/>
                <w:sz w:val="20"/>
                <w:szCs w:val="20"/>
                <w:lang w:eastAsia="en-GB"/>
              </w:rPr>
              <w:t>%</w:t>
            </w:r>
          </w:p>
        </w:tc>
      </w:tr>
    </w:tbl>
    <w:p w14:paraId="6F45A358" w14:textId="75AAB4DC" w:rsidR="00E160CD" w:rsidRPr="004A3974" w:rsidRDefault="00337D0B" w:rsidP="00D60B96">
      <w:pPr>
        <w:jc w:val="both"/>
        <w:rPr>
          <w:rFonts w:ascii="Arial" w:hAnsi="Arial" w:cs="Arial"/>
          <w:sz w:val="20"/>
          <w:szCs w:val="20"/>
        </w:rPr>
      </w:pPr>
      <w:r w:rsidRPr="004A3974">
        <w:rPr>
          <w:rFonts w:ascii="Arial" w:hAnsi="Arial" w:cs="Arial"/>
          <w:sz w:val="20"/>
          <w:szCs w:val="20"/>
        </w:rPr>
        <w:t xml:space="preserve">The mean </w:t>
      </w:r>
      <w:r w:rsidR="00CA677C" w:rsidRPr="004A3974">
        <w:rPr>
          <w:rFonts w:ascii="Arial" w:hAnsi="Arial" w:cs="Arial"/>
          <w:sz w:val="20"/>
          <w:szCs w:val="20"/>
        </w:rPr>
        <w:t>bonus pay gap ha</w:t>
      </w:r>
      <w:r w:rsidR="004E2F6B" w:rsidRPr="004A3974">
        <w:rPr>
          <w:rFonts w:ascii="Arial" w:hAnsi="Arial" w:cs="Arial"/>
          <w:sz w:val="20"/>
          <w:szCs w:val="20"/>
        </w:rPr>
        <w:t>s decr</w:t>
      </w:r>
      <w:r w:rsidR="00CA677C" w:rsidRPr="004A3974">
        <w:rPr>
          <w:rFonts w:ascii="Arial" w:hAnsi="Arial" w:cs="Arial"/>
          <w:sz w:val="20"/>
          <w:szCs w:val="20"/>
        </w:rPr>
        <w:t>eased this year</w:t>
      </w:r>
      <w:r w:rsidR="001A539A" w:rsidRPr="004A3974">
        <w:rPr>
          <w:rFonts w:ascii="Arial" w:hAnsi="Arial" w:cs="Arial"/>
          <w:sz w:val="20"/>
          <w:szCs w:val="20"/>
        </w:rPr>
        <w:t xml:space="preserve"> </w:t>
      </w:r>
      <w:r w:rsidR="00141C00" w:rsidRPr="004A3974">
        <w:rPr>
          <w:rFonts w:ascii="Arial" w:hAnsi="Arial" w:cs="Arial"/>
          <w:sz w:val="20"/>
          <w:szCs w:val="20"/>
        </w:rPr>
        <w:t xml:space="preserve">by </w:t>
      </w:r>
      <w:r w:rsidR="00F53245" w:rsidRPr="004A3974">
        <w:rPr>
          <w:rFonts w:ascii="Arial" w:hAnsi="Arial" w:cs="Arial"/>
          <w:sz w:val="20"/>
          <w:szCs w:val="20"/>
        </w:rPr>
        <w:t>2.5</w:t>
      </w:r>
      <w:r w:rsidR="00B152F1" w:rsidRPr="004A3974">
        <w:rPr>
          <w:rFonts w:ascii="Arial" w:hAnsi="Arial" w:cs="Arial"/>
          <w:sz w:val="20"/>
          <w:szCs w:val="20"/>
        </w:rPr>
        <w:t xml:space="preserve">% </w:t>
      </w:r>
      <w:r w:rsidR="001A539A" w:rsidRPr="004A3974">
        <w:rPr>
          <w:rFonts w:ascii="Arial" w:hAnsi="Arial" w:cs="Arial"/>
          <w:sz w:val="20"/>
          <w:szCs w:val="20"/>
        </w:rPr>
        <w:t xml:space="preserve">and the median </w:t>
      </w:r>
      <w:r w:rsidR="00345686" w:rsidRPr="004A3974">
        <w:rPr>
          <w:rFonts w:ascii="Arial" w:hAnsi="Arial" w:cs="Arial"/>
          <w:sz w:val="20"/>
          <w:szCs w:val="20"/>
        </w:rPr>
        <w:t xml:space="preserve">has </w:t>
      </w:r>
      <w:r w:rsidR="005A2BB0" w:rsidRPr="004A3974">
        <w:rPr>
          <w:rFonts w:ascii="Arial" w:hAnsi="Arial" w:cs="Arial"/>
          <w:sz w:val="20"/>
          <w:szCs w:val="20"/>
        </w:rPr>
        <w:t>de</w:t>
      </w:r>
      <w:r w:rsidR="00345686" w:rsidRPr="004A3974">
        <w:rPr>
          <w:rFonts w:ascii="Arial" w:hAnsi="Arial" w:cs="Arial"/>
          <w:sz w:val="20"/>
          <w:szCs w:val="20"/>
        </w:rPr>
        <w:t xml:space="preserve">creased </w:t>
      </w:r>
      <w:r w:rsidR="00AD6707" w:rsidRPr="004A3974">
        <w:rPr>
          <w:rFonts w:ascii="Arial" w:hAnsi="Arial" w:cs="Arial"/>
          <w:sz w:val="20"/>
          <w:szCs w:val="20"/>
        </w:rPr>
        <w:t xml:space="preserve">by </w:t>
      </w:r>
      <w:r w:rsidR="005A2BB0" w:rsidRPr="004A3974">
        <w:rPr>
          <w:rFonts w:ascii="Arial" w:hAnsi="Arial" w:cs="Arial"/>
          <w:sz w:val="20"/>
          <w:szCs w:val="20"/>
        </w:rPr>
        <w:t>6.8</w:t>
      </w:r>
      <w:r w:rsidR="00AD6707" w:rsidRPr="004A3974">
        <w:rPr>
          <w:rFonts w:ascii="Arial" w:hAnsi="Arial" w:cs="Arial"/>
          <w:sz w:val="20"/>
          <w:szCs w:val="20"/>
        </w:rPr>
        <w:t xml:space="preserve">% </w:t>
      </w:r>
      <w:r w:rsidR="00A11316" w:rsidRPr="004A3974">
        <w:rPr>
          <w:rFonts w:ascii="Arial" w:hAnsi="Arial" w:cs="Arial"/>
          <w:sz w:val="20"/>
          <w:szCs w:val="20"/>
        </w:rPr>
        <w:t>compared to last year.</w:t>
      </w:r>
    </w:p>
    <w:p w14:paraId="4376358D" w14:textId="43D6A9A6" w:rsidR="00B96C62" w:rsidRPr="004A3974" w:rsidRDefault="00B96C62" w:rsidP="00C40131">
      <w:pPr>
        <w:jc w:val="both"/>
        <w:rPr>
          <w:rFonts w:ascii="Arial" w:hAnsi="Arial" w:cs="Arial"/>
          <w:b/>
          <w:sz w:val="20"/>
          <w:szCs w:val="20"/>
        </w:rPr>
      </w:pPr>
      <w:r w:rsidRPr="004A3974">
        <w:rPr>
          <w:rFonts w:ascii="Arial" w:hAnsi="Arial" w:cs="Arial"/>
          <w:b/>
          <w:sz w:val="20"/>
          <w:szCs w:val="20"/>
        </w:rPr>
        <w:t>Closing the Gender Pay Gap at Collyer’s</w:t>
      </w:r>
    </w:p>
    <w:p w14:paraId="540FE503" w14:textId="77777777" w:rsidR="00C40131" w:rsidRPr="004A3974" w:rsidRDefault="00C40131" w:rsidP="00C40131">
      <w:pPr>
        <w:jc w:val="both"/>
        <w:rPr>
          <w:rFonts w:ascii="Arial" w:hAnsi="Arial" w:cs="Arial"/>
          <w:sz w:val="20"/>
          <w:szCs w:val="20"/>
        </w:rPr>
      </w:pPr>
      <w:r w:rsidRPr="004A3974">
        <w:rPr>
          <w:rFonts w:ascii="Arial" w:hAnsi="Arial" w:cs="Arial"/>
          <w:sz w:val="20"/>
          <w:szCs w:val="20"/>
        </w:rPr>
        <w:t xml:space="preserve">The college is confident that the gender pay gap does not stem from paying men and women differently for the same or equivalent work.  It is more likely the result of the roles in which men and women work within the organisation and the </w:t>
      </w:r>
      <w:r w:rsidRPr="004A3974">
        <w:rPr>
          <w:rFonts w:ascii="Arial" w:hAnsi="Arial" w:cs="Arial"/>
          <w:bCs/>
          <w:sz w:val="20"/>
          <w:szCs w:val="20"/>
        </w:rPr>
        <w:t>salaries that these roles attract.</w:t>
      </w:r>
      <w:r w:rsidRPr="004A3974">
        <w:rPr>
          <w:rFonts w:ascii="Arial" w:hAnsi="Arial" w:cs="Arial"/>
          <w:b/>
          <w:sz w:val="20"/>
          <w:szCs w:val="20"/>
        </w:rPr>
        <w:t xml:space="preserve">  </w:t>
      </w:r>
    </w:p>
    <w:p w14:paraId="28F13505" w14:textId="56725CAC" w:rsidR="00B96C62" w:rsidRPr="004A3974" w:rsidRDefault="00B96C62" w:rsidP="00202A6D">
      <w:pPr>
        <w:jc w:val="both"/>
        <w:rPr>
          <w:rFonts w:ascii="Arial" w:hAnsi="Arial" w:cs="Arial"/>
          <w:sz w:val="20"/>
          <w:szCs w:val="20"/>
        </w:rPr>
      </w:pPr>
      <w:r w:rsidRPr="004A3974">
        <w:rPr>
          <w:rFonts w:ascii="Arial" w:hAnsi="Arial" w:cs="Arial"/>
          <w:sz w:val="20"/>
          <w:szCs w:val="20"/>
        </w:rPr>
        <w:t>The C</w:t>
      </w:r>
      <w:r w:rsidR="003734DA" w:rsidRPr="004A3974">
        <w:rPr>
          <w:rFonts w:ascii="Arial" w:hAnsi="Arial" w:cs="Arial"/>
          <w:sz w:val="20"/>
          <w:szCs w:val="20"/>
        </w:rPr>
        <w:t xml:space="preserve">ollege is committed to </w:t>
      </w:r>
      <w:r w:rsidR="00262D7B" w:rsidRPr="004A3974">
        <w:rPr>
          <w:rFonts w:ascii="Arial" w:hAnsi="Arial" w:cs="Arial"/>
          <w:sz w:val="20"/>
          <w:szCs w:val="20"/>
        </w:rPr>
        <w:t>maintaining</w:t>
      </w:r>
      <w:r w:rsidR="003734DA" w:rsidRPr="004A3974">
        <w:rPr>
          <w:rFonts w:ascii="Arial" w:hAnsi="Arial" w:cs="Arial"/>
          <w:sz w:val="20"/>
          <w:szCs w:val="20"/>
        </w:rPr>
        <w:t xml:space="preserve"> equal opportunities and equal tre</w:t>
      </w:r>
      <w:r w:rsidRPr="004A3974">
        <w:rPr>
          <w:rFonts w:ascii="Arial" w:hAnsi="Arial" w:cs="Arial"/>
          <w:sz w:val="20"/>
          <w:szCs w:val="20"/>
        </w:rPr>
        <w:t>atment for all employees. The C</w:t>
      </w:r>
      <w:r w:rsidR="003734DA" w:rsidRPr="004A3974">
        <w:rPr>
          <w:rFonts w:ascii="Arial" w:hAnsi="Arial" w:cs="Arial"/>
          <w:sz w:val="20"/>
          <w:szCs w:val="20"/>
        </w:rPr>
        <w:t xml:space="preserve">ollege </w:t>
      </w:r>
      <w:r w:rsidR="00F96A5D" w:rsidRPr="004A3974">
        <w:rPr>
          <w:rFonts w:ascii="Arial" w:hAnsi="Arial" w:cs="Arial"/>
          <w:sz w:val="20"/>
          <w:szCs w:val="20"/>
        </w:rPr>
        <w:t>can</w:t>
      </w:r>
      <w:r w:rsidR="003734DA" w:rsidRPr="004A3974">
        <w:rPr>
          <w:rFonts w:ascii="Arial" w:hAnsi="Arial" w:cs="Arial"/>
          <w:sz w:val="20"/>
          <w:szCs w:val="20"/>
        </w:rPr>
        <w:t xml:space="preserve"> demonstrate this through our Mission and Values statements, Equality and Diversity Policy and HR policies.</w:t>
      </w:r>
    </w:p>
    <w:p w14:paraId="71AEFF8F" w14:textId="31AAE4B9" w:rsidR="00E22DE7" w:rsidRPr="004A3974" w:rsidRDefault="00B96C62" w:rsidP="000E3639">
      <w:pPr>
        <w:jc w:val="both"/>
        <w:rPr>
          <w:rFonts w:ascii="Arial" w:hAnsi="Arial" w:cs="Arial"/>
          <w:sz w:val="20"/>
          <w:szCs w:val="20"/>
        </w:rPr>
      </w:pPr>
      <w:r w:rsidRPr="004A3974">
        <w:rPr>
          <w:rFonts w:ascii="Arial" w:hAnsi="Arial" w:cs="Arial"/>
          <w:sz w:val="20"/>
          <w:szCs w:val="20"/>
        </w:rPr>
        <w:t xml:space="preserve">The College </w:t>
      </w:r>
      <w:r w:rsidR="00A51DEA" w:rsidRPr="004A3974">
        <w:rPr>
          <w:rFonts w:ascii="Arial" w:hAnsi="Arial" w:cs="Arial"/>
          <w:sz w:val="20"/>
          <w:szCs w:val="20"/>
        </w:rPr>
        <w:t xml:space="preserve">monitors </w:t>
      </w:r>
      <w:r w:rsidR="000D0FDD" w:rsidRPr="004A3974">
        <w:rPr>
          <w:rFonts w:ascii="Arial" w:hAnsi="Arial" w:cs="Arial"/>
          <w:sz w:val="20"/>
          <w:szCs w:val="20"/>
        </w:rPr>
        <w:t>a</w:t>
      </w:r>
      <w:r w:rsidR="006B40DB" w:rsidRPr="004A3974">
        <w:rPr>
          <w:rFonts w:ascii="Arial" w:hAnsi="Arial" w:cs="Arial"/>
          <w:sz w:val="20"/>
          <w:szCs w:val="20"/>
        </w:rPr>
        <w:t>pplications and appointments to ensure there is</w:t>
      </w:r>
      <w:r w:rsidRPr="004A3974">
        <w:rPr>
          <w:rFonts w:ascii="Arial" w:hAnsi="Arial" w:cs="Arial"/>
          <w:sz w:val="20"/>
          <w:szCs w:val="20"/>
        </w:rPr>
        <w:t xml:space="preserve"> no gender bias in recruitment, selection or career promotion. </w:t>
      </w:r>
      <w:r w:rsidR="006B40DB" w:rsidRPr="004A3974">
        <w:rPr>
          <w:rFonts w:ascii="Arial" w:hAnsi="Arial" w:cs="Arial"/>
          <w:sz w:val="20"/>
          <w:szCs w:val="20"/>
        </w:rPr>
        <w:t xml:space="preserve">We report any trends in the annual Equality, </w:t>
      </w:r>
      <w:r w:rsidR="00F96A5D" w:rsidRPr="004A3974">
        <w:rPr>
          <w:rFonts w:ascii="Arial" w:hAnsi="Arial" w:cs="Arial"/>
          <w:sz w:val="20"/>
          <w:szCs w:val="20"/>
        </w:rPr>
        <w:t>Diversity,</w:t>
      </w:r>
      <w:r w:rsidR="006B40DB" w:rsidRPr="004A3974">
        <w:rPr>
          <w:rFonts w:ascii="Arial" w:hAnsi="Arial" w:cs="Arial"/>
          <w:sz w:val="20"/>
          <w:szCs w:val="20"/>
        </w:rPr>
        <w:t xml:space="preserve"> and Inclusion review. </w:t>
      </w:r>
      <w:r w:rsidR="005558D3" w:rsidRPr="004A3974">
        <w:rPr>
          <w:rFonts w:ascii="Arial" w:hAnsi="Arial" w:cs="Arial"/>
          <w:sz w:val="20"/>
          <w:szCs w:val="20"/>
        </w:rPr>
        <w:t>As an equal opportunities’ employer, we firmly believe in appointing the best candidate into the role regardless of their gender or any other characteristics covered by the Equality Act. This remains our intention as stated in the College’s Staff Recruitment Policy.</w:t>
      </w:r>
      <w:r w:rsidR="00386161" w:rsidRPr="004A3974">
        <w:rPr>
          <w:rFonts w:ascii="Arial" w:hAnsi="Arial" w:cs="Arial"/>
          <w:sz w:val="20"/>
          <w:szCs w:val="20"/>
        </w:rPr>
        <w:t xml:space="preserve"> </w:t>
      </w:r>
      <w:r w:rsidR="000A494D" w:rsidRPr="004A3974">
        <w:rPr>
          <w:rFonts w:ascii="Arial" w:hAnsi="Arial" w:cs="Arial"/>
          <w:sz w:val="20"/>
          <w:szCs w:val="20"/>
        </w:rPr>
        <w:t>The college has a Staff Welfare Statement which outlines the college’s commitment to family friendly arrangements.</w:t>
      </w:r>
    </w:p>
    <w:p w14:paraId="356E15D8" w14:textId="683F4B0B" w:rsidR="00E92865" w:rsidRPr="004A3974" w:rsidRDefault="00A76C60" w:rsidP="005558D3">
      <w:pPr>
        <w:rPr>
          <w:rFonts w:ascii="Arial" w:hAnsi="Arial" w:cs="Arial"/>
          <w:b/>
          <w:bCs/>
          <w:sz w:val="20"/>
          <w:szCs w:val="20"/>
        </w:rPr>
      </w:pPr>
      <w:r w:rsidRPr="004A3974">
        <w:rPr>
          <w:rFonts w:ascii="Arial" w:hAnsi="Arial" w:cs="Arial"/>
          <w:b/>
          <w:bCs/>
          <w:sz w:val="20"/>
          <w:szCs w:val="20"/>
        </w:rPr>
        <w:t>Laura Foskett</w:t>
      </w:r>
      <w:r w:rsidR="009D67E7" w:rsidRPr="004A3974">
        <w:rPr>
          <w:sz w:val="20"/>
          <w:szCs w:val="20"/>
        </w:rPr>
        <w:br/>
      </w:r>
      <w:r w:rsidR="00BE61DD" w:rsidRPr="004A3974">
        <w:rPr>
          <w:rFonts w:ascii="Arial" w:hAnsi="Arial" w:cs="Arial"/>
          <w:b/>
          <w:bCs/>
          <w:sz w:val="20"/>
          <w:szCs w:val="20"/>
        </w:rPr>
        <w:t>Finance &amp; Payroll Manager</w:t>
      </w:r>
      <w:r w:rsidR="009D67E7" w:rsidRPr="004A3974">
        <w:rPr>
          <w:sz w:val="20"/>
          <w:szCs w:val="20"/>
        </w:rPr>
        <w:br/>
      </w:r>
      <w:r w:rsidR="007F7DC0">
        <w:rPr>
          <w:rFonts w:ascii="Arial" w:hAnsi="Arial" w:cs="Arial"/>
          <w:b/>
          <w:bCs/>
          <w:sz w:val="20"/>
          <w:szCs w:val="20"/>
        </w:rPr>
        <w:t>October</w:t>
      </w:r>
      <w:r w:rsidR="00E92865" w:rsidRPr="004A3974">
        <w:rPr>
          <w:rFonts w:ascii="Arial" w:hAnsi="Arial" w:cs="Arial"/>
          <w:b/>
          <w:bCs/>
          <w:sz w:val="20"/>
          <w:szCs w:val="20"/>
        </w:rPr>
        <w:t xml:space="preserve"> 2024</w:t>
      </w:r>
    </w:p>
    <w:sectPr w:rsidR="00E92865" w:rsidRPr="004A3974" w:rsidSect="009D67E7">
      <w:footerReference w:type="default" r:id="rId13"/>
      <w:pgSz w:w="11906" w:h="16838"/>
      <w:pgMar w:top="851"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24D10" w14:textId="77777777" w:rsidR="007A40B0" w:rsidRDefault="007A40B0" w:rsidP="00616834">
      <w:pPr>
        <w:spacing w:after="0" w:line="240" w:lineRule="auto"/>
      </w:pPr>
      <w:r>
        <w:separator/>
      </w:r>
    </w:p>
  </w:endnote>
  <w:endnote w:type="continuationSeparator" w:id="0">
    <w:p w14:paraId="10A51546" w14:textId="77777777" w:rsidR="007A40B0" w:rsidRDefault="007A40B0" w:rsidP="00616834">
      <w:pPr>
        <w:spacing w:after="0" w:line="240" w:lineRule="auto"/>
      </w:pPr>
      <w:r>
        <w:continuationSeparator/>
      </w:r>
    </w:p>
  </w:endnote>
  <w:endnote w:type="continuationNotice" w:id="1">
    <w:p w14:paraId="0241E09E" w14:textId="77777777" w:rsidR="007A40B0" w:rsidRDefault="007A40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33195167"/>
      <w:docPartObj>
        <w:docPartGallery w:val="Page Numbers (Bottom of Page)"/>
        <w:docPartUnique/>
      </w:docPartObj>
    </w:sdtPr>
    <w:sdtEndPr>
      <w:rPr>
        <w:noProof/>
      </w:rPr>
    </w:sdtEndPr>
    <w:sdtContent>
      <w:p w14:paraId="6773B577" w14:textId="38B125C9" w:rsidR="009D67E7" w:rsidRPr="00524084" w:rsidRDefault="009D67E7">
        <w:pPr>
          <w:pStyle w:val="Footer"/>
          <w:jc w:val="center"/>
          <w:rPr>
            <w:rFonts w:ascii="Arial" w:hAnsi="Arial" w:cs="Arial"/>
          </w:rPr>
        </w:pPr>
        <w:r w:rsidRPr="00524084">
          <w:rPr>
            <w:rFonts w:ascii="Arial" w:hAnsi="Arial" w:cs="Arial"/>
          </w:rPr>
          <w:fldChar w:fldCharType="begin"/>
        </w:r>
        <w:r w:rsidRPr="00524084">
          <w:rPr>
            <w:rFonts w:ascii="Arial" w:hAnsi="Arial" w:cs="Arial"/>
          </w:rPr>
          <w:instrText xml:space="preserve"> PAGE   \* MERGEFORMAT </w:instrText>
        </w:r>
        <w:r w:rsidRPr="00524084">
          <w:rPr>
            <w:rFonts w:ascii="Arial" w:hAnsi="Arial" w:cs="Arial"/>
          </w:rPr>
          <w:fldChar w:fldCharType="separate"/>
        </w:r>
        <w:r w:rsidRPr="00524084">
          <w:rPr>
            <w:rFonts w:ascii="Arial" w:hAnsi="Arial" w:cs="Arial"/>
            <w:noProof/>
          </w:rPr>
          <w:t>2</w:t>
        </w:r>
        <w:r w:rsidRPr="00524084">
          <w:rPr>
            <w:rFonts w:ascii="Arial" w:hAnsi="Arial" w:cs="Arial"/>
            <w:noProof/>
          </w:rPr>
          <w:fldChar w:fldCharType="end"/>
        </w:r>
      </w:p>
    </w:sdtContent>
  </w:sdt>
  <w:p w14:paraId="0D732885" w14:textId="77777777" w:rsidR="009D67E7" w:rsidRDefault="009D6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496FF" w14:textId="77777777" w:rsidR="007A40B0" w:rsidRDefault="007A40B0" w:rsidP="00616834">
      <w:pPr>
        <w:spacing w:after="0" w:line="240" w:lineRule="auto"/>
      </w:pPr>
      <w:r>
        <w:separator/>
      </w:r>
    </w:p>
  </w:footnote>
  <w:footnote w:type="continuationSeparator" w:id="0">
    <w:p w14:paraId="109FDB9E" w14:textId="77777777" w:rsidR="007A40B0" w:rsidRDefault="007A40B0" w:rsidP="00616834">
      <w:pPr>
        <w:spacing w:after="0" w:line="240" w:lineRule="auto"/>
      </w:pPr>
      <w:r>
        <w:continuationSeparator/>
      </w:r>
    </w:p>
  </w:footnote>
  <w:footnote w:type="continuationNotice" w:id="1">
    <w:p w14:paraId="579D361A" w14:textId="77777777" w:rsidR="007A40B0" w:rsidRDefault="007A40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A5107"/>
    <w:multiLevelType w:val="hybridMultilevel"/>
    <w:tmpl w:val="C0E6C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F7686C"/>
    <w:multiLevelType w:val="multilevel"/>
    <w:tmpl w:val="B946598C"/>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749E2AB2"/>
    <w:multiLevelType w:val="hybridMultilevel"/>
    <w:tmpl w:val="536254BE"/>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16cid:durableId="892501137">
    <w:abstractNumId w:val="0"/>
  </w:num>
  <w:num w:numId="2" w16cid:durableId="295986528">
    <w:abstractNumId w:val="1"/>
  </w:num>
  <w:num w:numId="3" w16cid:durableId="1781604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004"/>
    <w:rsid w:val="00005C83"/>
    <w:rsid w:val="000076DB"/>
    <w:rsid w:val="0001466C"/>
    <w:rsid w:val="00014B55"/>
    <w:rsid w:val="0001554E"/>
    <w:rsid w:val="000248AB"/>
    <w:rsid w:val="0003550B"/>
    <w:rsid w:val="00041F6B"/>
    <w:rsid w:val="000430BC"/>
    <w:rsid w:val="00043555"/>
    <w:rsid w:val="00053F5D"/>
    <w:rsid w:val="00056D8D"/>
    <w:rsid w:val="00073EB1"/>
    <w:rsid w:val="0007443E"/>
    <w:rsid w:val="00086559"/>
    <w:rsid w:val="00094A80"/>
    <w:rsid w:val="00095CB3"/>
    <w:rsid w:val="000A2D45"/>
    <w:rsid w:val="000A38E1"/>
    <w:rsid w:val="000A494D"/>
    <w:rsid w:val="000A794E"/>
    <w:rsid w:val="000B2E42"/>
    <w:rsid w:val="000D0FDD"/>
    <w:rsid w:val="000D35EB"/>
    <w:rsid w:val="000E0A9C"/>
    <w:rsid w:val="000E219A"/>
    <w:rsid w:val="000E3639"/>
    <w:rsid w:val="000E62B5"/>
    <w:rsid w:val="000F60F1"/>
    <w:rsid w:val="0010070F"/>
    <w:rsid w:val="00102460"/>
    <w:rsid w:val="001151EC"/>
    <w:rsid w:val="00124A51"/>
    <w:rsid w:val="00126313"/>
    <w:rsid w:val="0012677C"/>
    <w:rsid w:val="00130375"/>
    <w:rsid w:val="00130824"/>
    <w:rsid w:val="0013333A"/>
    <w:rsid w:val="00133718"/>
    <w:rsid w:val="0013555C"/>
    <w:rsid w:val="00136748"/>
    <w:rsid w:val="00137050"/>
    <w:rsid w:val="00137AEA"/>
    <w:rsid w:val="00141A6A"/>
    <w:rsid w:val="00141AEA"/>
    <w:rsid w:val="00141C00"/>
    <w:rsid w:val="001424B9"/>
    <w:rsid w:val="00151461"/>
    <w:rsid w:val="001547D1"/>
    <w:rsid w:val="00165235"/>
    <w:rsid w:val="00177110"/>
    <w:rsid w:val="001801B5"/>
    <w:rsid w:val="0018138C"/>
    <w:rsid w:val="0018164D"/>
    <w:rsid w:val="00181F1C"/>
    <w:rsid w:val="001865F2"/>
    <w:rsid w:val="001878C6"/>
    <w:rsid w:val="00190720"/>
    <w:rsid w:val="001953D0"/>
    <w:rsid w:val="001A3200"/>
    <w:rsid w:val="001A3ACB"/>
    <w:rsid w:val="001A539A"/>
    <w:rsid w:val="001B06DC"/>
    <w:rsid w:val="001B44B0"/>
    <w:rsid w:val="001C2209"/>
    <w:rsid w:val="001D5A41"/>
    <w:rsid w:val="001D69E4"/>
    <w:rsid w:val="001E4C09"/>
    <w:rsid w:val="001E7B9C"/>
    <w:rsid w:val="001E7ED8"/>
    <w:rsid w:val="001F12FA"/>
    <w:rsid w:val="001F1D72"/>
    <w:rsid w:val="001F459C"/>
    <w:rsid w:val="00201114"/>
    <w:rsid w:val="00201A83"/>
    <w:rsid w:val="00202612"/>
    <w:rsid w:val="00202A6D"/>
    <w:rsid w:val="00202BDD"/>
    <w:rsid w:val="00204C9E"/>
    <w:rsid w:val="002102DD"/>
    <w:rsid w:val="002306E7"/>
    <w:rsid w:val="00231EC6"/>
    <w:rsid w:val="002346A3"/>
    <w:rsid w:val="00253914"/>
    <w:rsid w:val="00256CB4"/>
    <w:rsid w:val="0026035D"/>
    <w:rsid w:val="00262D7B"/>
    <w:rsid w:val="00263A9C"/>
    <w:rsid w:val="00267CF2"/>
    <w:rsid w:val="00270D13"/>
    <w:rsid w:val="002717F5"/>
    <w:rsid w:val="00271BA9"/>
    <w:rsid w:val="00274855"/>
    <w:rsid w:val="00281965"/>
    <w:rsid w:val="00292C52"/>
    <w:rsid w:val="002960C1"/>
    <w:rsid w:val="002A41B8"/>
    <w:rsid w:val="002A620A"/>
    <w:rsid w:val="002B1AB8"/>
    <w:rsid w:val="002B6D0F"/>
    <w:rsid w:val="002C2A42"/>
    <w:rsid w:val="002C2F79"/>
    <w:rsid w:val="002C31EC"/>
    <w:rsid w:val="002C3EB8"/>
    <w:rsid w:val="002D0B0C"/>
    <w:rsid w:val="002D590A"/>
    <w:rsid w:val="002E3FE0"/>
    <w:rsid w:val="002E4055"/>
    <w:rsid w:val="002F4934"/>
    <w:rsid w:val="002F4CD4"/>
    <w:rsid w:val="002F63CB"/>
    <w:rsid w:val="002F6C32"/>
    <w:rsid w:val="003162F4"/>
    <w:rsid w:val="003256B8"/>
    <w:rsid w:val="00327401"/>
    <w:rsid w:val="0033281E"/>
    <w:rsid w:val="00335F50"/>
    <w:rsid w:val="0033723E"/>
    <w:rsid w:val="00337D0B"/>
    <w:rsid w:val="00337D25"/>
    <w:rsid w:val="00340168"/>
    <w:rsid w:val="00345686"/>
    <w:rsid w:val="00350333"/>
    <w:rsid w:val="00350DFE"/>
    <w:rsid w:val="0035680A"/>
    <w:rsid w:val="00363247"/>
    <w:rsid w:val="00366C75"/>
    <w:rsid w:val="00367071"/>
    <w:rsid w:val="0036720F"/>
    <w:rsid w:val="00371618"/>
    <w:rsid w:val="00372142"/>
    <w:rsid w:val="003734DA"/>
    <w:rsid w:val="003811C4"/>
    <w:rsid w:val="00385942"/>
    <w:rsid w:val="00386161"/>
    <w:rsid w:val="00392FD6"/>
    <w:rsid w:val="003974FE"/>
    <w:rsid w:val="003A2AA1"/>
    <w:rsid w:val="003A767E"/>
    <w:rsid w:val="003B265E"/>
    <w:rsid w:val="003B6FA9"/>
    <w:rsid w:val="003C017F"/>
    <w:rsid w:val="003C4282"/>
    <w:rsid w:val="003D0A08"/>
    <w:rsid w:val="003D1A1B"/>
    <w:rsid w:val="003D1EE9"/>
    <w:rsid w:val="003D5977"/>
    <w:rsid w:val="003D5E1D"/>
    <w:rsid w:val="003E0165"/>
    <w:rsid w:val="003E0A33"/>
    <w:rsid w:val="003E2A51"/>
    <w:rsid w:val="003E48E5"/>
    <w:rsid w:val="003E60FE"/>
    <w:rsid w:val="003F0378"/>
    <w:rsid w:val="003F6D34"/>
    <w:rsid w:val="003F6E72"/>
    <w:rsid w:val="004011AF"/>
    <w:rsid w:val="00405F2B"/>
    <w:rsid w:val="0041126B"/>
    <w:rsid w:val="00425FF4"/>
    <w:rsid w:val="004275F7"/>
    <w:rsid w:val="00433ACC"/>
    <w:rsid w:val="0043678A"/>
    <w:rsid w:val="00437622"/>
    <w:rsid w:val="0044112F"/>
    <w:rsid w:val="004528A6"/>
    <w:rsid w:val="00452FF4"/>
    <w:rsid w:val="00453684"/>
    <w:rsid w:val="00454A4F"/>
    <w:rsid w:val="00456C4B"/>
    <w:rsid w:val="00470FE6"/>
    <w:rsid w:val="00472684"/>
    <w:rsid w:val="0047508F"/>
    <w:rsid w:val="00484F1C"/>
    <w:rsid w:val="00492005"/>
    <w:rsid w:val="00492317"/>
    <w:rsid w:val="0049492E"/>
    <w:rsid w:val="00495C9F"/>
    <w:rsid w:val="00496103"/>
    <w:rsid w:val="004971E8"/>
    <w:rsid w:val="004A3974"/>
    <w:rsid w:val="004A479F"/>
    <w:rsid w:val="004A6834"/>
    <w:rsid w:val="004B2814"/>
    <w:rsid w:val="004B4FFB"/>
    <w:rsid w:val="004C4C37"/>
    <w:rsid w:val="004C5951"/>
    <w:rsid w:val="004D3264"/>
    <w:rsid w:val="004D6278"/>
    <w:rsid w:val="004E2261"/>
    <w:rsid w:val="004E2F6B"/>
    <w:rsid w:val="004E78A7"/>
    <w:rsid w:val="004F11EF"/>
    <w:rsid w:val="004F16E1"/>
    <w:rsid w:val="004F73AB"/>
    <w:rsid w:val="00505F51"/>
    <w:rsid w:val="00506DF2"/>
    <w:rsid w:val="00507E96"/>
    <w:rsid w:val="0051365D"/>
    <w:rsid w:val="00513780"/>
    <w:rsid w:val="005138E1"/>
    <w:rsid w:val="005151F4"/>
    <w:rsid w:val="00524084"/>
    <w:rsid w:val="005242B3"/>
    <w:rsid w:val="00527FAD"/>
    <w:rsid w:val="005311DC"/>
    <w:rsid w:val="005315F9"/>
    <w:rsid w:val="00531F74"/>
    <w:rsid w:val="0053359A"/>
    <w:rsid w:val="00540566"/>
    <w:rsid w:val="00542308"/>
    <w:rsid w:val="00546CF5"/>
    <w:rsid w:val="005503DF"/>
    <w:rsid w:val="005558D3"/>
    <w:rsid w:val="00563AA4"/>
    <w:rsid w:val="0056675E"/>
    <w:rsid w:val="00574D37"/>
    <w:rsid w:val="005817C3"/>
    <w:rsid w:val="00582BAE"/>
    <w:rsid w:val="005909F6"/>
    <w:rsid w:val="005A2915"/>
    <w:rsid w:val="005A2BB0"/>
    <w:rsid w:val="005A3F2A"/>
    <w:rsid w:val="005B231D"/>
    <w:rsid w:val="005B6861"/>
    <w:rsid w:val="005B77C2"/>
    <w:rsid w:val="005C0307"/>
    <w:rsid w:val="005C0473"/>
    <w:rsid w:val="005C6A52"/>
    <w:rsid w:val="005C6B8D"/>
    <w:rsid w:val="005C70AE"/>
    <w:rsid w:val="005C76B8"/>
    <w:rsid w:val="005D024F"/>
    <w:rsid w:val="005D0F66"/>
    <w:rsid w:val="005D10DB"/>
    <w:rsid w:val="005D1D89"/>
    <w:rsid w:val="005D365A"/>
    <w:rsid w:val="005E06C5"/>
    <w:rsid w:val="005E20FB"/>
    <w:rsid w:val="005E2862"/>
    <w:rsid w:val="005F3548"/>
    <w:rsid w:val="005F5962"/>
    <w:rsid w:val="005F6034"/>
    <w:rsid w:val="005F7A65"/>
    <w:rsid w:val="00604886"/>
    <w:rsid w:val="00605223"/>
    <w:rsid w:val="00616834"/>
    <w:rsid w:val="00616ADB"/>
    <w:rsid w:val="006230E1"/>
    <w:rsid w:val="00625074"/>
    <w:rsid w:val="00627211"/>
    <w:rsid w:val="00630DE4"/>
    <w:rsid w:val="006329EF"/>
    <w:rsid w:val="00632C32"/>
    <w:rsid w:val="00635996"/>
    <w:rsid w:val="006407AB"/>
    <w:rsid w:val="00641DF8"/>
    <w:rsid w:val="006448B7"/>
    <w:rsid w:val="006467F8"/>
    <w:rsid w:val="00652E35"/>
    <w:rsid w:val="00655FF6"/>
    <w:rsid w:val="00662F71"/>
    <w:rsid w:val="0066718A"/>
    <w:rsid w:val="00676791"/>
    <w:rsid w:val="0068070F"/>
    <w:rsid w:val="00684233"/>
    <w:rsid w:val="00685BEE"/>
    <w:rsid w:val="006860BD"/>
    <w:rsid w:val="00691C1B"/>
    <w:rsid w:val="00696224"/>
    <w:rsid w:val="006A0EFF"/>
    <w:rsid w:val="006A37F0"/>
    <w:rsid w:val="006B273F"/>
    <w:rsid w:val="006B2A5A"/>
    <w:rsid w:val="006B40DB"/>
    <w:rsid w:val="006C0770"/>
    <w:rsid w:val="006C191E"/>
    <w:rsid w:val="006C5854"/>
    <w:rsid w:val="006C5DCA"/>
    <w:rsid w:val="006C7D6B"/>
    <w:rsid w:val="006D3A26"/>
    <w:rsid w:val="006D46FD"/>
    <w:rsid w:val="006D6E5D"/>
    <w:rsid w:val="006D7A89"/>
    <w:rsid w:val="006E7DB6"/>
    <w:rsid w:val="006E7E01"/>
    <w:rsid w:val="006F10F5"/>
    <w:rsid w:val="006F2144"/>
    <w:rsid w:val="00700CCF"/>
    <w:rsid w:val="00701C33"/>
    <w:rsid w:val="007025BC"/>
    <w:rsid w:val="00702A86"/>
    <w:rsid w:val="00705049"/>
    <w:rsid w:val="00715C4A"/>
    <w:rsid w:val="007334A0"/>
    <w:rsid w:val="0073566A"/>
    <w:rsid w:val="0074024A"/>
    <w:rsid w:val="00746B16"/>
    <w:rsid w:val="00753BFF"/>
    <w:rsid w:val="00754C4A"/>
    <w:rsid w:val="00757D77"/>
    <w:rsid w:val="00762EFF"/>
    <w:rsid w:val="00765F32"/>
    <w:rsid w:val="00767EF3"/>
    <w:rsid w:val="007700DA"/>
    <w:rsid w:val="0077130D"/>
    <w:rsid w:val="00777560"/>
    <w:rsid w:val="007808CC"/>
    <w:rsid w:val="00781C27"/>
    <w:rsid w:val="00790EFC"/>
    <w:rsid w:val="00791FC1"/>
    <w:rsid w:val="007935B9"/>
    <w:rsid w:val="00794934"/>
    <w:rsid w:val="007957A8"/>
    <w:rsid w:val="007A00C5"/>
    <w:rsid w:val="007A28C8"/>
    <w:rsid w:val="007A40B0"/>
    <w:rsid w:val="007A6075"/>
    <w:rsid w:val="007A6A9B"/>
    <w:rsid w:val="007B1AA6"/>
    <w:rsid w:val="007B2F98"/>
    <w:rsid w:val="007B669A"/>
    <w:rsid w:val="007B6A0A"/>
    <w:rsid w:val="007C1841"/>
    <w:rsid w:val="007C327B"/>
    <w:rsid w:val="007C44A2"/>
    <w:rsid w:val="007C605D"/>
    <w:rsid w:val="007D1BAE"/>
    <w:rsid w:val="007D659E"/>
    <w:rsid w:val="007D7F90"/>
    <w:rsid w:val="007E2D1B"/>
    <w:rsid w:val="007E7A74"/>
    <w:rsid w:val="007F0DC4"/>
    <w:rsid w:val="007F7DC0"/>
    <w:rsid w:val="00803CE0"/>
    <w:rsid w:val="00812A3F"/>
    <w:rsid w:val="00815E74"/>
    <w:rsid w:val="008164E1"/>
    <w:rsid w:val="00820C43"/>
    <w:rsid w:val="008227B5"/>
    <w:rsid w:val="0082326D"/>
    <w:rsid w:val="00826BBE"/>
    <w:rsid w:val="00826D31"/>
    <w:rsid w:val="00827C66"/>
    <w:rsid w:val="00830346"/>
    <w:rsid w:val="00833188"/>
    <w:rsid w:val="00842FF0"/>
    <w:rsid w:val="008431F3"/>
    <w:rsid w:val="00852257"/>
    <w:rsid w:val="00853E31"/>
    <w:rsid w:val="008547E8"/>
    <w:rsid w:val="00855717"/>
    <w:rsid w:val="00855A85"/>
    <w:rsid w:val="008609B9"/>
    <w:rsid w:val="0086465C"/>
    <w:rsid w:val="008670B5"/>
    <w:rsid w:val="00872459"/>
    <w:rsid w:val="00872ED6"/>
    <w:rsid w:val="00873349"/>
    <w:rsid w:val="0087724E"/>
    <w:rsid w:val="0088509F"/>
    <w:rsid w:val="008958D8"/>
    <w:rsid w:val="0089786D"/>
    <w:rsid w:val="008A5824"/>
    <w:rsid w:val="008B70A2"/>
    <w:rsid w:val="008C0396"/>
    <w:rsid w:val="008C1EF4"/>
    <w:rsid w:val="008C286F"/>
    <w:rsid w:val="008C2D90"/>
    <w:rsid w:val="008C360C"/>
    <w:rsid w:val="008D449B"/>
    <w:rsid w:val="008D6ACF"/>
    <w:rsid w:val="008E34C6"/>
    <w:rsid w:val="008E4599"/>
    <w:rsid w:val="008E7CFB"/>
    <w:rsid w:val="008F1D5C"/>
    <w:rsid w:val="008F450F"/>
    <w:rsid w:val="009034EB"/>
    <w:rsid w:val="00905B7D"/>
    <w:rsid w:val="0090664F"/>
    <w:rsid w:val="00925F02"/>
    <w:rsid w:val="00931564"/>
    <w:rsid w:val="0093336E"/>
    <w:rsid w:val="009356D2"/>
    <w:rsid w:val="00935B92"/>
    <w:rsid w:val="00943FC3"/>
    <w:rsid w:val="009440A8"/>
    <w:rsid w:val="00945416"/>
    <w:rsid w:val="00950E55"/>
    <w:rsid w:val="00952449"/>
    <w:rsid w:val="009525C8"/>
    <w:rsid w:val="00954DC9"/>
    <w:rsid w:val="00957C9F"/>
    <w:rsid w:val="00960AE5"/>
    <w:rsid w:val="0096348B"/>
    <w:rsid w:val="009638BB"/>
    <w:rsid w:val="00972282"/>
    <w:rsid w:val="00974F2B"/>
    <w:rsid w:val="009760FB"/>
    <w:rsid w:val="00982B20"/>
    <w:rsid w:val="00983D58"/>
    <w:rsid w:val="00986EE0"/>
    <w:rsid w:val="00990CA8"/>
    <w:rsid w:val="00994A67"/>
    <w:rsid w:val="0099679B"/>
    <w:rsid w:val="00996827"/>
    <w:rsid w:val="009A36CD"/>
    <w:rsid w:val="009A7504"/>
    <w:rsid w:val="009A7B4F"/>
    <w:rsid w:val="009B1004"/>
    <w:rsid w:val="009B2B4E"/>
    <w:rsid w:val="009B391A"/>
    <w:rsid w:val="009B3D0D"/>
    <w:rsid w:val="009D0187"/>
    <w:rsid w:val="009D1273"/>
    <w:rsid w:val="009D2C38"/>
    <w:rsid w:val="009D67E7"/>
    <w:rsid w:val="009E44AA"/>
    <w:rsid w:val="009E6D7C"/>
    <w:rsid w:val="009E75AD"/>
    <w:rsid w:val="009F2F66"/>
    <w:rsid w:val="00A01A15"/>
    <w:rsid w:val="00A1072C"/>
    <w:rsid w:val="00A11316"/>
    <w:rsid w:val="00A17425"/>
    <w:rsid w:val="00A201BE"/>
    <w:rsid w:val="00A2398C"/>
    <w:rsid w:val="00A277A2"/>
    <w:rsid w:val="00A30499"/>
    <w:rsid w:val="00A338DA"/>
    <w:rsid w:val="00A34CA7"/>
    <w:rsid w:val="00A4166E"/>
    <w:rsid w:val="00A41A0C"/>
    <w:rsid w:val="00A45F0C"/>
    <w:rsid w:val="00A51DEA"/>
    <w:rsid w:val="00A52B83"/>
    <w:rsid w:val="00A62253"/>
    <w:rsid w:val="00A63C8A"/>
    <w:rsid w:val="00A63C96"/>
    <w:rsid w:val="00A73DEA"/>
    <w:rsid w:val="00A76B56"/>
    <w:rsid w:val="00A76C60"/>
    <w:rsid w:val="00A772AF"/>
    <w:rsid w:val="00A80B49"/>
    <w:rsid w:val="00A8393E"/>
    <w:rsid w:val="00A86342"/>
    <w:rsid w:val="00A90033"/>
    <w:rsid w:val="00A90391"/>
    <w:rsid w:val="00A9195F"/>
    <w:rsid w:val="00A928B0"/>
    <w:rsid w:val="00A93585"/>
    <w:rsid w:val="00A96562"/>
    <w:rsid w:val="00A96E18"/>
    <w:rsid w:val="00AA5D2E"/>
    <w:rsid w:val="00AB5659"/>
    <w:rsid w:val="00AB622D"/>
    <w:rsid w:val="00AD1D89"/>
    <w:rsid w:val="00AD1F25"/>
    <w:rsid w:val="00AD351E"/>
    <w:rsid w:val="00AD6707"/>
    <w:rsid w:val="00AD788E"/>
    <w:rsid w:val="00AD7CCD"/>
    <w:rsid w:val="00AF345E"/>
    <w:rsid w:val="00AF348A"/>
    <w:rsid w:val="00AF348D"/>
    <w:rsid w:val="00AF35CA"/>
    <w:rsid w:val="00AF4D83"/>
    <w:rsid w:val="00AF5B24"/>
    <w:rsid w:val="00AF718A"/>
    <w:rsid w:val="00B02EBD"/>
    <w:rsid w:val="00B05176"/>
    <w:rsid w:val="00B075A3"/>
    <w:rsid w:val="00B1210E"/>
    <w:rsid w:val="00B12182"/>
    <w:rsid w:val="00B152F1"/>
    <w:rsid w:val="00B170CC"/>
    <w:rsid w:val="00B217E9"/>
    <w:rsid w:val="00B21EAE"/>
    <w:rsid w:val="00B24382"/>
    <w:rsid w:val="00B26409"/>
    <w:rsid w:val="00B27661"/>
    <w:rsid w:val="00B3078B"/>
    <w:rsid w:val="00B30DA9"/>
    <w:rsid w:val="00B32539"/>
    <w:rsid w:val="00B414C6"/>
    <w:rsid w:val="00B415FC"/>
    <w:rsid w:val="00B53941"/>
    <w:rsid w:val="00B53ECF"/>
    <w:rsid w:val="00B616EC"/>
    <w:rsid w:val="00B6463B"/>
    <w:rsid w:val="00B65292"/>
    <w:rsid w:val="00B712E1"/>
    <w:rsid w:val="00B7429A"/>
    <w:rsid w:val="00B81F83"/>
    <w:rsid w:val="00B82C0F"/>
    <w:rsid w:val="00B834D3"/>
    <w:rsid w:val="00B8365C"/>
    <w:rsid w:val="00B87E64"/>
    <w:rsid w:val="00B909AA"/>
    <w:rsid w:val="00B94DC5"/>
    <w:rsid w:val="00B96C62"/>
    <w:rsid w:val="00B97297"/>
    <w:rsid w:val="00B9765E"/>
    <w:rsid w:val="00BA3967"/>
    <w:rsid w:val="00BA3E84"/>
    <w:rsid w:val="00BA4132"/>
    <w:rsid w:val="00BA57EA"/>
    <w:rsid w:val="00BA7717"/>
    <w:rsid w:val="00BB1B41"/>
    <w:rsid w:val="00BB7D15"/>
    <w:rsid w:val="00BB7D2E"/>
    <w:rsid w:val="00BC2E55"/>
    <w:rsid w:val="00BC4341"/>
    <w:rsid w:val="00BD175E"/>
    <w:rsid w:val="00BD6DC0"/>
    <w:rsid w:val="00BE4953"/>
    <w:rsid w:val="00BE61A1"/>
    <w:rsid w:val="00BE61DD"/>
    <w:rsid w:val="00BE69A6"/>
    <w:rsid w:val="00BE6BB8"/>
    <w:rsid w:val="00C04C74"/>
    <w:rsid w:val="00C152DA"/>
    <w:rsid w:val="00C177C8"/>
    <w:rsid w:val="00C17B3A"/>
    <w:rsid w:val="00C25451"/>
    <w:rsid w:val="00C26209"/>
    <w:rsid w:val="00C26915"/>
    <w:rsid w:val="00C27BAE"/>
    <w:rsid w:val="00C3232C"/>
    <w:rsid w:val="00C34774"/>
    <w:rsid w:val="00C40131"/>
    <w:rsid w:val="00C40F6C"/>
    <w:rsid w:val="00C425AF"/>
    <w:rsid w:val="00C43F6F"/>
    <w:rsid w:val="00C46E0D"/>
    <w:rsid w:val="00C52247"/>
    <w:rsid w:val="00C550B6"/>
    <w:rsid w:val="00C558F8"/>
    <w:rsid w:val="00C66BA4"/>
    <w:rsid w:val="00C85C9D"/>
    <w:rsid w:val="00C874DC"/>
    <w:rsid w:val="00C878AE"/>
    <w:rsid w:val="00C906F3"/>
    <w:rsid w:val="00C92E5A"/>
    <w:rsid w:val="00C95386"/>
    <w:rsid w:val="00C95893"/>
    <w:rsid w:val="00C9637A"/>
    <w:rsid w:val="00CA0833"/>
    <w:rsid w:val="00CA2541"/>
    <w:rsid w:val="00CA6170"/>
    <w:rsid w:val="00CA677C"/>
    <w:rsid w:val="00CA6E87"/>
    <w:rsid w:val="00CB1AFA"/>
    <w:rsid w:val="00CB4DF0"/>
    <w:rsid w:val="00CC3526"/>
    <w:rsid w:val="00CC66F6"/>
    <w:rsid w:val="00CC6F54"/>
    <w:rsid w:val="00CD625C"/>
    <w:rsid w:val="00CD7C81"/>
    <w:rsid w:val="00CE1EEB"/>
    <w:rsid w:val="00CE6B88"/>
    <w:rsid w:val="00CF0A93"/>
    <w:rsid w:val="00CF5435"/>
    <w:rsid w:val="00CF5780"/>
    <w:rsid w:val="00CF593A"/>
    <w:rsid w:val="00D01A17"/>
    <w:rsid w:val="00D022CA"/>
    <w:rsid w:val="00D05A78"/>
    <w:rsid w:val="00D10879"/>
    <w:rsid w:val="00D156FB"/>
    <w:rsid w:val="00D16CE8"/>
    <w:rsid w:val="00D17AC5"/>
    <w:rsid w:val="00D2288D"/>
    <w:rsid w:val="00D26EE3"/>
    <w:rsid w:val="00D32C29"/>
    <w:rsid w:val="00D32FEF"/>
    <w:rsid w:val="00D35228"/>
    <w:rsid w:val="00D36871"/>
    <w:rsid w:val="00D4148A"/>
    <w:rsid w:val="00D421B8"/>
    <w:rsid w:val="00D44B0C"/>
    <w:rsid w:val="00D45EBA"/>
    <w:rsid w:val="00D4738E"/>
    <w:rsid w:val="00D54B7D"/>
    <w:rsid w:val="00D551C0"/>
    <w:rsid w:val="00D55B38"/>
    <w:rsid w:val="00D56210"/>
    <w:rsid w:val="00D5697D"/>
    <w:rsid w:val="00D60B96"/>
    <w:rsid w:val="00D60F43"/>
    <w:rsid w:val="00D62327"/>
    <w:rsid w:val="00D624FF"/>
    <w:rsid w:val="00D66614"/>
    <w:rsid w:val="00D67D88"/>
    <w:rsid w:val="00D75C05"/>
    <w:rsid w:val="00D76EC2"/>
    <w:rsid w:val="00D77E98"/>
    <w:rsid w:val="00D8463C"/>
    <w:rsid w:val="00D9192C"/>
    <w:rsid w:val="00D926A0"/>
    <w:rsid w:val="00D92EF4"/>
    <w:rsid w:val="00DA1B1A"/>
    <w:rsid w:val="00DA4024"/>
    <w:rsid w:val="00DA6505"/>
    <w:rsid w:val="00DB1555"/>
    <w:rsid w:val="00DB5486"/>
    <w:rsid w:val="00DD2BA0"/>
    <w:rsid w:val="00DD3BAD"/>
    <w:rsid w:val="00DE03F9"/>
    <w:rsid w:val="00DE06AD"/>
    <w:rsid w:val="00DE1892"/>
    <w:rsid w:val="00DE348F"/>
    <w:rsid w:val="00DE7C38"/>
    <w:rsid w:val="00DE7DDC"/>
    <w:rsid w:val="00DF25CB"/>
    <w:rsid w:val="00DF410C"/>
    <w:rsid w:val="00DF4344"/>
    <w:rsid w:val="00DF5F0E"/>
    <w:rsid w:val="00E03140"/>
    <w:rsid w:val="00E07831"/>
    <w:rsid w:val="00E07E09"/>
    <w:rsid w:val="00E135F0"/>
    <w:rsid w:val="00E14E45"/>
    <w:rsid w:val="00E1522B"/>
    <w:rsid w:val="00E160CD"/>
    <w:rsid w:val="00E16303"/>
    <w:rsid w:val="00E17252"/>
    <w:rsid w:val="00E20E98"/>
    <w:rsid w:val="00E22DE7"/>
    <w:rsid w:val="00E3786F"/>
    <w:rsid w:val="00E42BC0"/>
    <w:rsid w:val="00E4384B"/>
    <w:rsid w:val="00E45356"/>
    <w:rsid w:val="00E556F1"/>
    <w:rsid w:val="00E57DB1"/>
    <w:rsid w:val="00E62F11"/>
    <w:rsid w:val="00E7298F"/>
    <w:rsid w:val="00E8190A"/>
    <w:rsid w:val="00E81ECC"/>
    <w:rsid w:val="00E87FE0"/>
    <w:rsid w:val="00E906CE"/>
    <w:rsid w:val="00E92405"/>
    <w:rsid w:val="00E92865"/>
    <w:rsid w:val="00EA301B"/>
    <w:rsid w:val="00EA57D5"/>
    <w:rsid w:val="00EC11E7"/>
    <w:rsid w:val="00EC42C7"/>
    <w:rsid w:val="00EC5F71"/>
    <w:rsid w:val="00EC717A"/>
    <w:rsid w:val="00ED6C9C"/>
    <w:rsid w:val="00ED71C2"/>
    <w:rsid w:val="00EE11BA"/>
    <w:rsid w:val="00EE1B49"/>
    <w:rsid w:val="00EE27E4"/>
    <w:rsid w:val="00EE3B12"/>
    <w:rsid w:val="00EE6549"/>
    <w:rsid w:val="00EF1F75"/>
    <w:rsid w:val="00EF27E7"/>
    <w:rsid w:val="00EF6B9B"/>
    <w:rsid w:val="00F00D8A"/>
    <w:rsid w:val="00F0236B"/>
    <w:rsid w:val="00F02FE1"/>
    <w:rsid w:val="00F038E6"/>
    <w:rsid w:val="00F06BCD"/>
    <w:rsid w:val="00F123C1"/>
    <w:rsid w:val="00F133AC"/>
    <w:rsid w:val="00F264E7"/>
    <w:rsid w:val="00F30293"/>
    <w:rsid w:val="00F30B49"/>
    <w:rsid w:val="00F30E01"/>
    <w:rsid w:val="00F32ABC"/>
    <w:rsid w:val="00F3766F"/>
    <w:rsid w:val="00F4090B"/>
    <w:rsid w:val="00F40D82"/>
    <w:rsid w:val="00F41786"/>
    <w:rsid w:val="00F42679"/>
    <w:rsid w:val="00F435FB"/>
    <w:rsid w:val="00F43780"/>
    <w:rsid w:val="00F47E08"/>
    <w:rsid w:val="00F50AF0"/>
    <w:rsid w:val="00F526DE"/>
    <w:rsid w:val="00F53245"/>
    <w:rsid w:val="00F563BC"/>
    <w:rsid w:val="00F60040"/>
    <w:rsid w:val="00F613EC"/>
    <w:rsid w:val="00F6543F"/>
    <w:rsid w:val="00F673DB"/>
    <w:rsid w:val="00F67C90"/>
    <w:rsid w:val="00F77544"/>
    <w:rsid w:val="00F77F1D"/>
    <w:rsid w:val="00F9579D"/>
    <w:rsid w:val="00F96A5D"/>
    <w:rsid w:val="00FA7AA9"/>
    <w:rsid w:val="00FB16E9"/>
    <w:rsid w:val="00FB2B0A"/>
    <w:rsid w:val="00FB2DC8"/>
    <w:rsid w:val="00FB6DC8"/>
    <w:rsid w:val="00FB7873"/>
    <w:rsid w:val="00FC081C"/>
    <w:rsid w:val="00FC15B1"/>
    <w:rsid w:val="00FC39BF"/>
    <w:rsid w:val="00FC7D04"/>
    <w:rsid w:val="00FD0C13"/>
    <w:rsid w:val="00FD21B5"/>
    <w:rsid w:val="00FE7D1D"/>
    <w:rsid w:val="00FF04D4"/>
    <w:rsid w:val="00FF0A2F"/>
    <w:rsid w:val="00FF794D"/>
    <w:rsid w:val="00FF7EA1"/>
    <w:rsid w:val="022E06D6"/>
    <w:rsid w:val="0236072E"/>
    <w:rsid w:val="0521DF99"/>
    <w:rsid w:val="0703A308"/>
    <w:rsid w:val="0EFCD1E3"/>
    <w:rsid w:val="12CD1B7D"/>
    <w:rsid w:val="13848ACB"/>
    <w:rsid w:val="194BBEE1"/>
    <w:rsid w:val="19A00363"/>
    <w:rsid w:val="1A5F2A63"/>
    <w:rsid w:val="1AA1A16E"/>
    <w:rsid w:val="1BFAFAC4"/>
    <w:rsid w:val="26911915"/>
    <w:rsid w:val="27C662A3"/>
    <w:rsid w:val="298DF7AC"/>
    <w:rsid w:val="308CE85D"/>
    <w:rsid w:val="326B466D"/>
    <w:rsid w:val="32E8BF99"/>
    <w:rsid w:val="32F78A1A"/>
    <w:rsid w:val="3646D313"/>
    <w:rsid w:val="3672F2DB"/>
    <w:rsid w:val="3FA0F044"/>
    <w:rsid w:val="3FD60D22"/>
    <w:rsid w:val="40FF483E"/>
    <w:rsid w:val="4158B526"/>
    <w:rsid w:val="4205E7F0"/>
    <w:rsid w:val="50C54B5C"/>
    <w:rsid w:val="5176C676"/>
    <w:rsid w:val="51DA3704"/>
    <w:rsid w:val="522C84BD"/>
    <w:rsid w:val="5243C57B"/>
    <w:rsid w:val="52611BBD"/>
    <w:rsid w:val="531116B1"/>
    <w:rsid w:val="57E607FA"/>
    <w:rsid w:val="58D05D41"/>
    <w:rsid w:val="5AD90BDC"/>
    <w:rsid w:val="61481C87"/>
    <w:rsid w:val="641AFD6E"/>
    <w:rsid w:val="65DBA31C"/>
    <w:rsid w:val="67E32460"/>
    <w:rsid w:val="68EE6E91"/>
    <w:rsid w:val="6A8A3EF2"/>
    <w:rsid w:val="6C74B935"/>
    <w:rsid w:val="6DAA377D"/>
    <w:rsid w:val="6FA9786C"/>
    <w:rsid w:val="71787E76"/>
    <w:rsid w:val="74197901"/>
    <w:rsid w:val="744DDF20"/>
    <w:rsid w:val="7549B978"/>
    <w:rsid w:val="75B54962"/>
    <w:rsid w:val="76E589D9"/>
    <w:rsid w:val="7CF97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A8A17"/>
  <w15:chartTrackingRefBased/>
  <w15:docId w15:val="{0BC1E32B-B830-4CD0-BC03-BD562BBB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8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834"/>
  </w:style>
  <w:style w:type="paragraph" w:styleId="Footer">
    <w:name w:val="footer"/>
    <w:basedOn w:val="Normal"/>
    <w:link w:val="FooterChar"/>
    <w:uiPriority w:val="99"/>
    <w:unhideWhenUsed/>
    <w:rsid w:val="006168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834"/>
  </w:style>
  <w:style w:type="paragraph" w:styleId="ListParagraph">
    <w:name w:val="List Paragraph"/>
    <w:basedOn w:val="Normal"/>
    <w:uiPriority w:val="34"/>
    <w:qFormat/>
    <w:rsid w:val="00616834"/>
    <w:pPr>
      <w:ind w:left="720"/>
      <w:contextualSpacing/>
    </w:pPr>
  </w:style>
  <w:style w:type="paragraph" w:styleId="Revision">
    <w:name w:val="Revision"/>
    <w:hidden/>
    <w:uiPriority w:val="99"/>
    <w:semiHidden/>
    <w:rsid w:val="00A51DEA"/>
    <w:pPr>
      <w:spacing w:after="0" w:line="240" w:lineRule="auto"/>
    </w:pPr>
    <w:rPr>
      <w:sz w:val="22"/>
      <w:szCs w:val="22"/>
      <w:lang w:eastAsia="en-US"/>
    </w:rPr>
  </w:style>
  <w:style w:type="paragraph" w:styleId="NoSpacing">
    <w:name w:val="No Spacing"/>
    <w:uiPriority w:val="1"/>
    <w:qFormat/>
    <w:rsid w:val="00D4738E"/>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4144">
      <w:bodyDiv w:val="1"/>
      <w:marLeft w:val="0"/>
      <w:marRight w:val="0"/>
      <w:marTop w:val="0"/>
      <w:marBottom w:val="0"/>
      <w:divBdr>
        <w:top w:val="none" w:sz="0" w:space="0" w:color="auto"/>
        <w:left w:val="none" w:sz="0" w:space="0" w:color="auto"/>
        <w:bottom w:val="none" w:sz="0" w:space="0" w:color="auto"/>
        <w:right w:val="none" w:sz="0" w:space="0" w:color="auto"/>
      </w:divBdr>
    </w:div>
    <w:div w:id="118380984">
      <w:bodyDiv w:val="1"/>
      <w:marLeft w:val="0"/>
      <w:marRight w:val="0"/>
      <w:marTop w:val="0"/>
      <w:marBottom w:val="0"/>
      <w:divBdr>
        <w:top w:val="none" w:sz="0" w:space="0" w:color="auto"/>
        <w:left w:val="none" w:sz="0" w:space="0" w:color="auto"/>
        <w:bottom w:val="none" w:sz="0" w:space="0" w:color="auto"/>
        <w:right w:val="none" w:sz="0" w:space="0" w:color="auto"/>
      </w:divBdr>
    </w:div>
    <w:div w:id="1234313808">
      <w:bodyDiv w:val="1"/>
      <w:marLeft w:val="0"/>
      <w:marRight w:val="0"/>
      <w:marTop w:val="0"/>
      <w:marBottom w:val="0"/>
      <w:divBdr>
        <w:top w:val="none" w:sz="0" w:space="0" w:color="auto"/>
        <w:left w:val="none" w:sz="0" w:space="0" w:color="auto"/>
        <w:bottom w:val="none" w:sz="0" w:space="0" w:color="auto"/>
        <w:right w:val="none" w:sz="0" w:space="0" w:color="auto"/>
      </w:divBdr>
    </w:div>
    <w:div w:id="1243563995">
      <w:bodyDiv w:val="1"/>
      <w:marLeft w:val="0"/>
      <w:marRight w:val="0"/>
      <w:marTop w:val="0"/>
      <w:marBottom w:val="0"/>
      <w:divBdr>
        <w:top w:val="none" w:sz="0" w:space="0" w:color="auto"/>
        <w:left w:val="none" w:sz="0" w:space="0" w:color="auto"/>
        <w:bottom w:val="none" w:sz="0" w:space="0" w:color="auto"/>
        <w:right w:val="none" w:sz="0" w:space="0" w:color="auto"/>
      </w:divBdr>
    </w:div>
    <w:div w:id="1708293770">
      <w:bodyDiv w:val="1"/>
      <w:marLeft w:val="0"/>
      <w:marRight w:val="0"/>
      <w:marTop w:val="0"/>
      <w:marBottom w:val="0"/>
      <w:divBdr>
        <w:top w:val="none" w:sz="0" w:space="0" w:color="auto"/>
        <w:left w:val="none" w:sz="0" w:space="0" w:color="auto"/>
        <w:bottom w:val="none" w:sz="0" w:space="0" w:color="auto"/>
        <w:right w:val="none" w:sz="0" w:space="0" w:color="auto"/>
      </w:divBdr>
    </w:div>
    <w:div w:id="210082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collyer82.sharepoint.com/StaffRoom/Support/HR/Payroll/PAYROLL/CINTRA%20PAYROLL/Gender%20Pay%20Gap%20Reporting/31%20March%202024/Gender%20Pay%20Gap%20Calculations%2031.03.2024%20V3%20with%20DPL%20feedback.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Gender</a:t>
            </a:r>
            <a:r>
              <a:rPr lang="en-GB" baseline="0"/>
              <a:t> Pay Gap Report 2018-2024</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'[Gender Pay Gap Calculations 31.03.2024 V3 with DPL feedback.xlsx]Results'!$B$11</c:f>
              <c:strCache>
                <c:ptCount val="1"/>
                <c:pt idx="0">
                  <c:v>Mean %</c:v>
                </c:pt>
              </c:strCache>
            </c:strRef>
          </c:tx>
          <c:spPr>
            <a:ln w="28575" cap="rnd">
              <a:solidFill>
                <a:schemeClr val="accent1">
                  <a:tint val="77000"/>
                </a:schemeClr>
              </a:solidFill>
              <a:round/>
            </a:ln>
            <a:effectLst/>
          </c:spPr>
          <c:marker>
            <c:symbol val="circle"/>
            <c:size val="5"/>
            <c:spPr>
              <a:solidFill>
                <a:schemeClr val="accent1">
                  <a:tint val="77000"/>
                </a:schemeClr>
              </a:solidFill>
              <a:ln w="9525">
                <a:solidFill>
                  <a:schemeClr val="accent1">
                    <a:tint val="77000"/>
                  </a:schemeClr>
                </a:solidFill>
              </a:ln>
              <a:effectLst/>
            </c:spPr>
          </c:marker>
          <c:cat>
            <c:numRef>
              <c:f>'[Gender Pay Gap Calculations 31.03.2024 V3 with DPL feedback.xlsx]Results'!$A$12:$A$18</c:f>
              <c:numCache>
                <c:formatCode>General</c:formatCode>
                <c:ptCount val="7"/>
                <c:pt idx="0">
                  <c:v>2018</c:v>
                </c:pt>
                <c:pt idx="1">
                  <c:v>2019</c:v>
                </c:pt>
                <c:pt idx="2">
                  <c:v>2020</c:v>
                </c:pt>
                <c:pt idx="3">
                  <c:v>2021</c:v>
                </c:pt>
                <c:pt idx="4">
                  <c:v>2022</c:v>
                </c:pt>
                <c:pt idx="5">
                  <c:v>2023</c:v>
                </c:pt>
                <c:pt idx="6">
                  <c:v>2024</c:v>
                </c:pt>
              </c:numCache>
            </c:numRef>
          </c:cat>
          <c:val>
            <c:numRef>
              <c:f>'[Gender Pay Gap Calculations 31.03.2024 V3 with DPL feedback.xlsx]Results'!$B$12:$B$18</c:f>
              <c:numCache>
                <c:formatCode>General</c:formatCode>
                <c:ptCount val="7"/>
                <c:pt idx="0">
                  <c:v>13.21</c:v>
                </c:pt>
                <c:pt idx="1">
                  <c:v>18.27</c:v>
                </c:pt>
                <c:pt idx="2">
                  <c:v>17.5</c:v>
                </c:pt>
                <c:pt idx="3">
                  <c:v>18.7</c:v>
                </c:pt>
                <c:pt idx="4">
                  <c:v>22.3</c:v>
                </c:pt>
                <c:pt idx="5">
                  <c:v>16.809999999999999</c:v>
                </c:pt>
                <c:pt idx="6">
                  <c:v>21.63</c:v>
                </c:pt>
              </c:numCache>
            </c:numRef>
          </c:val>
          <c:smooth val="0"/>
          <c:extLst>
            <c:ext xmlns:c16="http://schemas.microsoft.com/office/drawing/2014/chart" uri="{C3380CC4-5D6E-409C-BE32-E72D297353CC}">
              <c16:uniqueId val="{00000000-D002-4E30-97AB-DB0767F079BA}"/>
            </c:ext>
          </c:extLst>
        </c:ser>
        <c:ser>
          <c:idx val="1"/>
          <c:order val="1"/>
          <c:tx>
            <c:strRef>
              <c:f>'[Gender Pay Gap Calculations 31.03.2024 V3 with DPL feedback.xlsx]Results'!$C$11</c:f>
              <c:strCache>
                <c:ptCount val="1"/>
                <c:pt idx="0">
                  <c:v>Median %</c:v>
                </c:pt>
              </c:strCache>
            </c:strRef>
          </c:tx>
          <c:spPr>
            <a:ln w="28575" cap="rnd">
              <a:solidFill>
                <a:schemeClr val="accent1">
                  <a:shade val="76000"/>
                </a:schemeClr>
              </a:solidFill>
              <a:round/>
            </a:ln>
            <a:effectLst/>
          </c:spPr>
          <c:marker>
            <c:symbol val="circle"/>
            <c:size val="5"/>
            <c:spPr>
              <a:solidFill>
                <a:schemeClr val="accent1">
                  <a:shade val="76000"/>
                </a:schemeClr>
              </a:solidFill>
              <a:ln w="9525">
                <a:solidFill>
                  <a:schemeClr val="accent1">
                    <a:shade val="76000"/>
                  </a:schemeClr>
                </a:solidFill>
              </a:ln>
              <a:effectLst/>
            </c:spPr>
          </c:marker>
          <c:cat>
            <c:numRef>
              <c:f>'[Gender Pay Gap Calculations 31.03.2024 V3 with DPL feedback.xlsx]Results'!$A$12:$A$18</c:f>
              <c:numCache>
                <c:formatCode>General</c:formatCode>
                <c:ptCount val="7"/>
                <c:pt idx="0">
                  <c:v>2018</c:v>
                </c:pt>
                <c:pt idx="1">
                  <c:v>2019</c:v>
                </c:pt>
                <c:pt idx="2">
                  <c:v>2020</c:v>
                </c:pt>
                <c:pt idx="3">
                  <c:v>2021</c:v>
                </c:pt>
                <c:pt idx="4">
                  <c:v>2022</c:v>
                </c:pt>
                <c:pt idx="5">
                  <c:v>2023</c:v>
                </c:pt>
                <c:pt idx="6">
                  <c:v>2024</c:v>
                </c:pt>
              </c:numCache>
            </c:numRef>
          </c:cat>
          <c:val>
            <c:numRef>
              <c:f>'[Gender Pay Gap Calculations 31.03.2024 V3 with DPL feedback.xlsx]Results'!$C$12:$C$18</c:f>
              <c:numCache>
                <c:formatCode>General</c:formatCode>
                <c:ptCount val="7"/>
                <c:pt idx="0">
                  <c:v>14.6</c:v>
                </c:pt>
                <c:pt idx="1">
                  <c:v>25.3</c:v>
                </c:pt>
                <c:pt idx="2">
                  <c:v>26</c:v>
                </c:pt>
                <c:pt idx="3">
                  <c:v>31.6</c:v>
                </c:pt>
                <c:pt idx="4">
                  <c:v>40.799999999999997</c:v>
                </c:pt>
                <c:pt idx="5">
                  <c:v>29.46</c:v>
                </c:pt>
                <c:pt idx="6">
                  <c:v>39.549999999999997</c:v>
                </c:pt>
              </c:numCache>
            </c:numRef>
          </c:val>
          <c:smooth val="0"/>
          <c:extLst>
            <c:ext xmlns:c16="http://schemas.microsoft.com/office/drawing/2014/chart" uri="{C3380CC4-5D6E-409C-BE32-E72D297353CC}">
              <c16:uniqueId val="{00000001-D002-4E30-97AB-DB0767F079BA}"/>
            </c:ext>
          </c:extLst>
        </c:ser>
        <c:dLbls>
          <c:showLegendKey val="0"/>
          <c:showVal val="0"/>
          <c:showCatName val="0"/>
          <c:showSerName val="0"/>
          <c:showPercent val="0"/>
          <c:showBubbleSize val="0"/>
        </c:dLbls>
        <c:marker val="1"/>
        <c:smooth val="0"/>
        <c:axId val="1475147232"/>
        <c:axId val="1475140992"/>
      </c:lineChart>
      <c:catAx>
        <c:axId val="14751472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5140992"/>
        <c:crosses val="autoZero"/>
        <c:auto val="1"/>
        <c:lblAlgn val="ctr"/>
        <c:lblOffset val="100"/>
        <c:noMultiLvlLbl val="0"/>
      </c:catAx>
      <c:valAx>
        <c:axId val="1475140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t>
                </a:r>
                <a:r>
                  <a:rPr lang="en-GB" baseline="0"/>
                  <a: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5147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e32191-ed32-4252-8a5e-0d7e55a9fc67">
      <Terms xmlns="http://schemas.microsoft.com/office/infopath/2007/PartnerControls"/>
    </lcf76f155ced4ddcb4097134ff3c332f>
    <TaxCatchAll xmlns="7beb88a6-f6b4-4fc8-a45c-a23bdd12690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C5B48453E5E24C80647C0170B37327" ma:contentTypeVersion="16" ma:contentTypeDescription="Create a new document." ma:contentTypeScope="" ma:versionID="e7705110cdfbf2757a174e800dafe456">
  <xsd:schema xmlns:xsd="http://www.w3.org/2001/XMLSchema" xmlns:xs="http://www.w3.org/2001/XMLSchema" xmlns:p="http://schemas.microsoft.com/office/2006/metadata/properties" xmlns:ns2="cbe32191-ed32-4252-8a5e-0d7e55a9fc67" xmlns:ns3="7beb88a6-f6b4-4fc8-a45c-a23bdd126901" targetNamespace="http://schemas.microsoft.com/office/2006/metadata/properties" ma:root="true" ma:fieldsID="87685b547e25c657b06d4e05d68f0c54" ns2:_="" ns3:_="">
    <xsd:import namespace="cbe32191-ed32-4252-8a5e-0d7e55a9fc67"/>
    <xsd:import namespace="7beb88a6-f6b4-4fc8-a45c-a23bdd126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32191-ed32-4252-8a5e-0d7e55a9f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94b7c1e-0e49-413d-a31c-ddc0bfaf18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eb88a6-f6b4-4fc8-a45c-a23bdd1269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3b18a7-e0ca-4b12-960b-8722cacc4515}" ma:internalName="TaxCatchAll" ma:showField="CatchAllData" ma:web="7beb88a6-f6b4-4fc8-a45c-a23bdd126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0C579-A4FD-4885-806E-FC3655ABAD50}">
  <ds:schemaRefs>
    <ds:schemaRef ds:uri="http://schemas.openxmlformats.org/officeDocument/2006/bibliography"/>
  </ds:schemaRefs>
</ds:datastoreItem>
</file>

<file path=customXml/itemProps2.xml><?xml version="1.0" encoding="utf-8"?>
<ds:datastoreItem xmlns:ds="http://schemas.openxmlformats.org/officeDocument/2006/customXml" ds:itemID="{BE60D2D5-92EB-48EC-8EF9-84935833AC6A}">
  <ds:schemaRefs>
    <ds:schemaRef ds:uri="http://schemas.microsoft.com/sharepoint/v3/contenttype/forms"/>
  </ds:schemaRefs>
</ds:datastoreItem>
</file>

<file path=customXml/itemProps3.xml><?xml version="1.0" encoding="utf-8"?>
<ds:datastoreItem xmlns:ds="http://schemas.openxmlformats.org/officeDocument/2006/customXml" ds:itemID="{8DADA57C-889C-49D5-96E3-5AB4C37DA780}">
  <ds:schemaRefs>
    <ds:schemaRef ds:uri="http://schemas.microsoft.com/office/2006/metadata/properties"/>
    <ds:schemaRef ds:uri="http://schemas.microsoft.com/office/infopath/2007/PartnerControls"/>
    <ds:schemaRef ds:uri="cbe32191-ed32-4252-8a5e-0d7e55a9fc67"/>
    <ds:schemaRef ds:uri="7beb88a6-f6b4-4fc8-a45c-a23bdd126901"/>
  </ds:schemaRefs>
</ds:datastoreItem>
</file>

<file path=customXml/itemProps4.xml><?xml version="1.0" encoding="utf-8"?>
<ds:datastoreItem xmlns:ds="http://schemas.openxmlformats.org/officeDocument/2006/customXml" ds:itemID="{27B863D1-C3DA-416C-BB5D-18FD6E62C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32191-ed32-4252-8a5e-0d7e55a9fc67"/>
    <ds:schemaRef ds:uri="7beb88a6-f6b4-4fc8-a45c-a23bdd126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College of Richard Collyer</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Bromley</dc:creator>
  <cp:keywords/>
  <dc:description/>
  <cp:lastModifiedBy>Laura Foskett (Collyer's)</cp:lastModifiedBy>
  <cp:revision>8</cp:revision>
  <cp:lastPrinted>2024-07-26T11:37:00Z</cp:lastPrinted>
  <dcterms:created xsi:type="dcterms:W3CDTF">2024-10-22T12:07:00Z</dcterms:created>
  <dcterms:modified xsi:type="dcterms:W3CDTF">2024-10-22T12:13:00Z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0x01010032C5B48453E5E24C80647C0170B37327</vt:lpwstr>
  </property>
  <property fmtid="{D5CDD505-2E9C-101B-9397-08002B2CF9AE}" pid="3" name="MediaServiceImageTags">
    <vt:lpwstr/>
  </property>
</Properties>
</file>